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E" w:rsidRPr="00E510DE" w:rsidRDefault="00E510DE" w:rsidP="00E510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E510DE" w:rsidRPr="00E510DE" w:rsidRDefault="00E510DE" w:rsidP="00E5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E510DE" w:rsidRPr="00E510DE" w:rsidRDefault="00E510DE" w:rsidP="00E5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E510DE" w:rsidRPr="00E510DE" w:rsidRDefault="00E510DE" w:rsidP="00E5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E510DE" w:rsidRPr="00E510DE" w:rsidRDefault="00E510DE" w:rsidP="00E51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0DE" w:rsidRPr="00E510DE" w:rsidRDefault="00E510DE" w:rsidP="00E5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0DE" w:rsidRPr="00E510DE" w:rsidRDefault="00E510DE" w:rsidP="00E5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510DE" w:rsidRPr="00E510DE" w:rsidRDefault="00E510DE" w:rsidP="00E510D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0DE" w:rsidRPr="00E510DE" w:rsidRDefault="00E510DE" w:rsidP="00E510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20.02.2016 </w:t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№ 37</w:t>
      </w:r>
    </w:p>
    <w:p w:rsidR="00E510DE" w:rsidRPr="00E510DE" w:rsidRDefault="00E510DE" w:rsidP="00E510DE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муниципальному бюджетному </w:t>
      </w:r>
      <w:r w:rsidRPr="00E510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образовательному учреждению дополнительного образования детей «Детская школа искусств» </w:t>
      </w:r>
      <w:proofErr w:type="gramStart"/>
      <w:r w:rsidRPr="00E510D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E510DE">
        <w:rPr>
          <w:rFonts w:ascii="Times New Roman" w:eastAsia="Times New Roman" w:hAnsi="Times New Roman" w:cs="Times New Roman"/>
          <w:bCs/>
          <w:sz w:val="24"/>
          <w:szCs w:val="24"/>
        </w:rPr>
        <w:t>. Кедрового</w:t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2016 год</w:t>
      </w:r>
    </w:p>
    <w:p w:rsidR="00E510DE" w:rsidRPr="00E510DE" w:rsidRDefault="00E510DE" w:rsidP="00E510DE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10DE">
        <w:rPr>
          <w:rFonts w:ascii="Times New Roman" w:eastAsia="Times New Roman" w:hAnsi="Times New Roman" w:cs="Times New Roman"/>
          <w:sz w:val="24"/>
          <w:szCs w:val="24"/>
        </w:rPr>
        <w:t>На основании решения Думы города Кедрового от 29.12.2015 №108 «О бюджете города Кедрового на 2016 год и плановый период 2017 и 2018 годов», постановления администрации города Кедрового от 13.11.2015 № 526 «</w:t>
      </w:r>
      <w:r w:rsidRPr="00E510DE">
        <w:rPr>
          <w:rFonts w:ascii="Times New Roman" w:eastAsia="Times New Roman" w:hAnsi="Times New Roman" w:cs="Times New Roman"/>
          <w:sz w:val="24"/>
          <w:szCs w:val="26"/>
        </w:rPr>
        <w:t>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от</w:t>
      </w:r>
      <w:proofErr w:type="gramEnd"/>
      <w:r w:rsidRPr="00E510DE">
        <w:rPr>
          <w:rFonts w:ascii="Times New Roman" w:eastAsia="Times New Roman" w:hAnsi="Times New Roman" w:cs="Times New Roman"/>
          <w:sz w:val="24"/>
          <w:szCs w:val="26"/>
        </w:rPr>
        <w:t xml:space="preserve"> 19.12.2015 № 580 «</w:t>
      </w:r>
      <w:r w:rsidRPr="00E510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ведомственного перечня муниципальных услуг и работ, оказываемых и выполняемых муниципальными учреждениями  муниципального образования «Город Кедровый», от 14.10.2015 № 501 «Об утверждении </w:t>
      </w:r>
      <w:hyperlink w:anchor="Par39" w:history="1">
        <w:r w:rsidRPr="00E510DE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Pr="00E510DE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администрацией города Кедрового и ее органами функций и полномочий учредителя муниципального учреждения»</w:t>
      </w:r>
    </w:p>
    <w:p w:rsidR="00E510DE" w:rsidRPr="00E510DE" w:rsidRDefault="00E510DE" w:rsidP="00E510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E510DE" w:rsidRPr="00E510DE" w:rsidRDefault="00E510DE" w:rsidP="00E510D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510DE">
        <w:rPr>
          <w:rFonts w:ascii="Times New Roman" w:eastAsia="Times New Roman" w:hAnsi="Times New Roman" w:cs="Times New Roman"/>
          <w:sz w:val="24"/>
          <w:szCs w:val="26"/>
        </w:rPr>
        <w:t xml:space="preserve">Утвердить муниципальное задание на оказание муниципальных услуг муниципальному бюджетному </w:t>
      </w:r>
      <w:r w:rsidRPr="00E510DE">
        <w:rPr>
          <w:rFonts w:ascii="Times New Roman" w:eastAsia="Times New Roman" w:hAnsi="Times New Roman" w:cs="Times New Roman"/>
          <w:bCs/>
          <w:sz w:val="24"/>
          <w:szCs w:val="26"/>
        </w:rPr>
        <w:t xml:space="preserve">образовательному учреждению дополнительного образования детей «Детская школа искусств» </w:t>
      </w:r>
      <w:proofErr w:type="gramStart"/>
      <w:r w:rsidRPr="00E510DE">
        <w:rPr>
          <w:rFonts w:ascii="Times New Roman" w:eastAsia="Times New Roman" w:hAnsi="Times New Roman" w:cs="Times New Roman"/>
          <w:bCs/>
          <w:sz w:val="24"/>
          <w:szCs w:val="26"/>
        </w:rPr>
        <w:t>г</w:t>
      </w:r>
      <w:proofErr w:type="gramEnd"/>
      <w:r w:rsidRPr="00E510DE">
        <w:rPr>
          <w:rFonts w:ascii="Times New Roman" w:eastAsia="Times New Roman" w:hAnsi="Times New Roman" w:cs="Times New Roman"/>
          <w:bCs/>
          <w:sz w:val="24"/>
          <w:szCs w:val="26"/>
        </w:rPr>
        <w:t>. Кедрового</w:t>
      </w:r>
      <w:r w:rsidRPr="00E510DE">
        <w:rPr>
          <w:rFonts w:ascii="Times New Roman" w:eastAsia="Times New Roman" w:hAnsi="Times New Roman" w:cs="Times New Roman"/>
          <w:sz w:val="24"/>
          <w:szCs w:val="26"/>
        </w:rPr>
        <w:t xml:space="preserve">  на 2016 год согласно приложению. </w:t>
      </w:r>
    </w:p>
    <w:p w:rsidR="00E510DE" w:rsidRPr="00E510DE" w:rsidRDefault="00E510DE" w:rsidP="00E510DE">
      <w:pPr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510DE">
        <w:rPr>
          <w:rFonts w:ascii="Times New Roman" w:eastAsia="Times New Roman" w:hAnsi="Times New Roman" w:cs="Times New Roman"/>
          <w:sz w:val="24"/>
          <w:szCs w:val="26"/>
        </w:rPr>
        <w:t xml:space="preserve">Опубликовать настоящий приказ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Pr="00E510DE">
          <w:rPr>
            <w:rFonts w:ascii="Times New Roman" w:eastAsia="Times New Roman" w:hAnsi="Times New Roman" w:cs="Times New Roman"/>
            <w:sz w:val="24"/>
            <w:szCs w:val="26"/>
          </w:rPr>
          <w:t>http://www.kedradm.tomsk.ru</w:t>
        </w:r>
      </w:hyperlink>
      <w:r w:rsidRPr="00E510D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510DE" w:rsidRPr="00E510DE" w:rsidRDefault="00E510DE" w:rsidP="00E510DE">
      <w:pPr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510DE">
        <w:rPr>
          <w:rFonts w:ascii="Times New Roman" w:eastAsia="Times New Roman" w:hAnsi="Times New Roman" w:cs="Times New Roman"/>
          <w:sz w:val="24"/>
          <w:szCs w:val="26"/>
        </w:rPr>
        <w:t>Настоящий приказ вступает в силу со дня его официального опубликования и распространяется на правоотношения, возникшие с 01.01.2016 года.</w:t>
      </w:r>
    </w:p>
    <w:p w:rsidR="00E510DE" w:rsidRPr="00E510DE" w:rsidRDefault="00E510DE" w:rsidP="00E510DE">
      <w:pPr>
        <w:numPr>
          <w:ilvl w:val="0"/>
          <w:numId w:val="8"/>
        </w:numPr>
        <w:tabs>
          <w:tab w:val="left" w:pos="0"/>
          <w:tab w:val="left" w:pos="1134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E510DE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E510DE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приказа оставляю за собой. </w:t>
      </w:r>
    </w:p>
    <w:p w:rsidR="00E510DE" w:rsidRPr="00E510DE" w:rsidRDefault="00E510DE" w:rsidP="00E510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E" w:rsidRPr="00E510DE" w:rsidRDefault="00E510DE" w:rsidP="00E510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О.С. Барвенко</w:t>
      </w:r>
    </w:p>
    <w:p w:rsidR="00E510DE" w:rsidRDefault="00E510DE" w:rsidP="00E510DE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510DE" w:rsidRDefault="00E51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5B3" w:rsidRP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BA35B3" w:rsidRPr="00BA35B3" w:rsidRDefault="00283899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BA35B3" w:rsidRPr="00283899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</w:p>
    <w:p w:rsidR="00BA35B3" w:rsidRP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_______________         _</w:t>
      </w:r>
      <w:r w:rsidRPr="00BA35B3">
        <w:rPr>
          <w:rFonts w:ascii="Times New Roman" w:hAnsi="Times New Roman" w:cs="Times New Roman"/>
          <w:sz w:val="24"/>
          <w:szCs w:val="24"/>
          <w:u w:val="single"/>
        </w:rPr>
        <w:t>О.С. Б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A35B3">
        <w:rPr>
          <w:rFonts w:ascii="Times New Roman" w:hAnsi="Times New Roman" w:cs="Times New Roman"/>
          <w:sz w:val="24"/>
          <w:szCs w:val="24"/>
          <w:u w:val="single"/>
        </w:rPr>
        <w:t>рвенко</w:t>
      </w:r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BA35B3" w:rsidRP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BA35B3" w:rsidRPr="00283899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</w:p>
    <w:p w:rsidR="00BA35B3" w:rsidRDefault="00E510DE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</w:t>
      </w:r>
      <w:r w:rsidR="00BA35B3">
        <w:rPr>
          <w:rFonts w:ascii="Times New Roman" w:hAnsi="Times New Roman" w:cs="Times New Roman"/>
          <w:sz w:val="24"/>
          <w:szCs w:val="24"/>
        </w:rPr>
        <w:t>2016 г.</w:t>
      </w:r>
    </w:p>
    <w:p w:rsid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Отдела образования </w:t>
      </w:r>
    </w:p>
    <w:p w:rsidR="00BA35B3" w:rsidRDefault="00BA35B3" w:rsidP="00283899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10DE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E510DE">
        <w:rPr>
          <w:rFonts w:ascii="Times New Roman" w:hAnsi="Times New Roman" w:cs="Times New Roman"/>
          <w:sz w:val="24"/>
          <w:szCs w:val="24"/>
        </w:rPr>
        <w:t>37</w:t>
      </w:r>
    </w:p>
    <w:p w:rsidR="00BA35B3" w:rsidRPr="00BA35B3" w:rsidRDefault="00BA35B3" w:rsidP="00BA35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35B3" w:rsidRDefault="00BA35B3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B1349">
        <w:rPr>
          <w:rFonts w:ascii="Times New Roman" w:hAnsi="Times New Roman" w:cs="Times New Roman"/>
          <w:b/>
          <w:sz w:val="24"/>
          <w:szCs w:val="24"/>
        </w:rPr>
        <w:t xml:space="preserve">униципальное задание </w:t>
      </w: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349">
        <w:rPr>
          <w:rFonts w:ascii="Times New Roman" w:hAnsi="Times New Roman" w:cs="Times New Roman"/>
          <w:sz w:val="24"/>
          <w:szCs w:val="24"/>
        </w:rPr>
        <w:t xml:space="preserve">на </w:t>
      </w:r>
      <w:r w:rsidRPr="003E0EF9">
        <w:rPr>
          <w:rFonts w:ascii="Times New Roman" w:hAnsi="Times New Roman" w:cs="Times New Roman"/>
          <w:sz w:val="24"/>
          <w:szCs w:val="24"/>
          <w:u w:val="single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3E0EF9">
        <w:rPr>
          <w:rFonts w:ascii="Times New Roman" w:hAnsi="Times New Roman" w:cs="Times New Roman"/>
          <w:sz w:val="24"/>
          <w:szCs w:val="24"/>
          <w:u w:val="single"/>
        </w:rPr>
        <w:t>2017 и 2018 годов</w:t>
      </w: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3" w:type="pct"/>
        <w:tblLayout w:type="fixed"/>
        <w:tblLook w:val="01E0"/>
      </w:tblPr>
      <w:tblGrid>
        <w:gridCol w:w="8602"/>
        <w:gridCol w:w="867"/>
        <w:gridCol w:w="952"/>
      </w:tblGrid>
      <w:tr w:rsidR="00CF6D20" w:rsidTr="00CF6D20">
        <w:trPr>
          <w:trHeight w:val="286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/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5B7A89" w:rsidRDefault="00CF6D20" w:rsidP="00D46573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CF6D20" w:rsidTr="00CF6D20">
        <w:trPr>
          <w:trHeight w:val="317"/>
        </w:trPr>
        <w:tc>
          <w:tcPr>
            <w:tcW w:w="41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BE5EF9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b/>
                <w:sz w:val="24"/>
                <w:szCs w:val="24"/>
                <w:u w:val="single"/>
              </w:rPr>
              <w:t xml:space="preserve">Муниципальное </w:t>
            </w:r>
            <w:r w:rsidR="00BE5EF9">
              <w:rPr>
                <w:b/>
                <w:sz w:val="24"/>
                <w:szCs w:val="24"/>
                <w:u w:val="single"/>
              </w:rPr>
              <w:t xml:space="preserve">бюджетное образовательное учреждение дополнительного образования детей «Детская школа искусств» </w:t>
            </w:r>
            <w:proofErr w:type="gramStart"/>
            <w:r w:rsidR="00BE5EF9">
              <w:rPr>
                <w:b/>
                <w:sz w:val="24"/>
                <w:szCs w:val="24"/>
                <w:u w:val="single"/>
              </w:rPr>
              <w:t>г</w:t>
            </w:r>
            <w:proofErr w:type="gramEnd"/>
            <w:r w:rsidR="00BE5EF9">
              <w:rPr>
                <w:b/>
                <w:sz w:val="24"/>
                <w:szCs w:val="24"/>
                <w:u w:val="single"/>
              </w:rPr>
              <w:t>. Кедрового</w:t>
            </w:r>
            <w:r>
              <w:rPr>
                <w:sz w:val="22"/>
                <w:szCs w:val="22"/>
              </w:rPr>
              <w:t xml:space="preserve"> ______________________________________________________________</w:t>
            </w:r>
            <w:r w:rsidRPr="008404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195"/>
        </w:trPr>
        <w:tc>
          <w:tcPr>
            <w:tcW w:w="41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53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D20" w:rsidTr="00CF6D20">
        <w:trPr>
          <w:trHeight w:val="286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r w:rsidRPr="003E0EF9">
              <w:rPr>
                <w:sz w:val="22"/>
                <w:szCs w:val="22"/>
              </w:rPr>
              <w:t>____</w:t>
            </w:r>
            <w:r w:rsidR="00D33276" w:rsidRPr="00D33276">
              <w:rPr>
                <w:sz w:val="24"/>
                <w:szCs w:val="24"/>
                <w:u w:val="single"/>
              </w:rPr>
              <w:t xml:space="preserve">          Дополнительное образование детей</w:t>
            </w:r>
            <w:r w:rsidRPr="003E0EF9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332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D33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D20" w:rsidTr="00CF6D20">
        <w:trPr>
          <w:trHeight w:val="27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D33276" w:rsidP="00D465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53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D33276" w:rsidRDefault="00CF6D20" w:rsidP="00D46573">
            <w:pPr>
              <w:ind w:hanging="108"/>
              <w:rPr>
                <w:sz w:val="23"/>
                <w:szCs w:val="23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  <w:r w:rsidR="006355A3">
              <w:rPr>
                <w:sz w:val="24"/>
                <w:szCs w:val="24"/>
              </w:rPr>
              <w:t xml:space="preserve"> </w:t>
            </w:r>
            <w:r w:rsidR="00AC7398">
              <w:rPr>
                <w:sz w:val="23"/>
                <w:szCs w:val="23"/>
                <w:u w:val="single"/>
              </w:rPr>
              <w:t>детская школа искусств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6D20" w:rsidRPr="00560F5B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Pr="003E0EF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45266A" w:rsidRPr="00E71331" w:rsidRDefault="0045266A" w:rsidP="0045266A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45266A" w:rsidTr="00BE5EF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45266A" w:rsidRPr="00FB2483" w:rsidRDefault="0045266A" w:rsidP="00BE5EF9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t>1.Наименование муниципальной услуги</w:t>
            </w:r>
          </w:p>
          <w:p w:rsidR="0045266A" w:rsidRPr="00E71331" w:rsidRDefault="0045266A" w:rsidP="00BE5EF9">
            <w:r w:rsidRPr="00784080">
              <w:rPr>
                <w:b/>
                <w:sz w:val="24"/>
                <w:szCs w:val="24"/>
                <w:u w:val="single"/>
              </w:rPr>
              <w:t>Реализа</w:t>
            </w:r>
            <w:r>
              <w:rPr>
                <w:b/>
                <w:sz w:val="24"/>
                <w:szCs w:val="24"/>
                <w:u w:val="single"/>
              </w:rPr>
              <w:t xml:space="preserve">ция дополнительных общеобразовательных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общеразвиваю</w:t>
            </w:r>
            <w:r w:rsidRPr="00784080">
              <w:rPr>
                <w:b/>
                <w:sz w:val="24"/>
                <w:szCs w:val="24"/>
                <w:u w:val="single"/>
              </w:rPr>
              <w:t>щих</w:t>
            </w:r>
            <w:proofErr w:type="spellEnd"/>
            <w:r w:rsidRPr="00784080">
              <w:rPr>
                <w:b/>
                <w:sz w:val="24"/>
                <w:szCs w:val="24"/>
                <w:u w:val="single"/>
              </w:rPr>
              <w:t xml:space="preserve"> программ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66A" w:rsidRPr="00E33EC7" w:rsidRDefault="0045266A" w:rsidP="00BE5EF9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45266A" w:rsidRPr="00FA3C8F" w:rsidRDefault="0045266A" w:rsidP="004526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0F0897" w:rsidRPr="001743A1" w:rsidRDefault="000F0897" w:rsidP="000F089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FD5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0F0897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897" w:rsidRPr="00E207A3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897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897" w:rsidRDefault="000F0897" w:rsidP="000F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0F0897" w:rsidTr="00406C5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0F0897" w:rsidTr="00406C5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B27FD5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B27FD5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B27FD5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97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7840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Числ</w:t>
            </w:r>
            <w:r w:rsidR="007840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7840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D33276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D33276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D33276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</w:tbl>
    <w:p w:rsidR="000F0897" w:rsidRPr="006E74C1" w:rsidRDefault="00E27D39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2.35pt;margin-top:14.8pt;width:90pt;height:27pt;z-index:251670528;mso-position-horizontal-relative:text;mso-position-vertical-relative:text">
            <v:textbox style="mso-next-textbox:#_x0000_s1033">
              <w:txbxContent>
                <w:p w:rsidR="00BE5EF9" w:rsidRDefault="00BE5EF9" w:rsidP="000F0897">
                  <w:r>
                    <w:t>3 %</w:t>
                  </w:r>
                </w:p>
              </w:txbxContent>
            </v:textbox>
          </v:shape>
        </w:pict>
      </w:r>
      <w:r w:rsidR="000F0897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0F0897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0F0897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897" w:rsidRPr="006E74C1" w:rsidRDefault="000F0897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45266A" w:rsidRDefault="0045266A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7" w:rsidRPr="006E74C1" w:rsidRDefault="000F0897" w:rsidP="000F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9"/>
        <w:gridCol w:w="1216"/>
        <w:gridCol w:w="1630"/>
        <w:gridCol w:w="1311"/>
        <w:gridCol w:w="849"/>
        <w:gridCol w:w="887"/>
        <w:gridCol w:w="849"/>
        <w:gridCol w:w="1676"/>
      </w:tblGrid>
      <w:tr w:rsidR="000F0897" w:rsidTr="00A041B7">
        <w:trPr>
          <w:cantSplit/>
          <w:trHeight w:val="590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0F0897" w:rsidRDefault="000F0897" w:rsidP="00406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Pr="00317C7D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784080" w:rsidTr="00A041B7">
        <w:trPr>
          <w:cantSplit/>
          <w:trHeight w:val="236"/>
        </w:trPr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97" w:rsidRPr="006E74C1" w:rsidRDefault="000F0897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B7" w:rsidTr="00A041B7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784080" w:rsidRDefault="00A041B7" w:rsidP="007840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84080">
              <w:rPr>
                <w:rFonts w:ascii="Times New Roman" w:hAnsi="Times New Roman" w:cs="Times New Roman"/>
              </w:rPr>
              <w:t>1.Доля детей, осваивающих дополнительные образовательные программы в образовательном учреждении</w:t>
            </w:r>
          </w:p>
          <w:p w:rsidR="00A041B7" w:rsidRPr="00B27FD5" w:rsidRDefault="00A041B7" w:rsidP="007840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Default="00A041B7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A041B7" w:rsidRDefault="00A041B7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оля детей, осваивающих дополнительные образовательные программы в образовательном учреждении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41B7" w:rsidRDefault="00A041B7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количество </w:t>
            </w:r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однократном подсчете);</w:t>
            </w:r>
          </w:p>
          <w:p w:rsidR="00A041B7" w:rsidRPr="00DB691D" w:rsidRDefault="00A041B7" w:rsidP="00A662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2534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2534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A25340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5 до 18 лет*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D33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A04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A04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A04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51186" w:rsidRDefault="00A041B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A041B7" w:rsidTr="00A041B7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784080" w:rsidRDefault="00A041B7" w:rsidP="007840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84080">
              <w:rPr>
                <w:rFonts w:ascii="Times New Roman" w:hAnsi="Times New Roman" w:cs="Times New Roman"/>
              </w:rPr>
              <w:t>2.Доля детей, ставших победителями и призерами всероссийских и международных мероприятий</w:t>
            </w:r>
          </w:p>
          <w:p w:rsidR="00A041B7" w:rsidRPr="00DB691D" w:rsidRDefault="00A041B7" w:rsidP="00406C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Default="00A041B7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A041B7" w:rsidRDefault="00A041B7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41B7" w:rsidRDefault="00A041B7" w:rsidP="00A662B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однократном подсчете)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, ставших победителями и призерами всероссийских и международных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проводимых дистанционно);</w:t>
            </w:r>
          </w:p>
          <w:p w:rsidR="00A041B7" w:rsidRPr="00DB691D" w:rsidRDefault="00A041B7" w:rsidP="00A662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080">
              <w:rPr>
                <w:rFonts w:ascii="Times New Roman" w:hAnsi="Times New Roman" w:cs="Times New Roman"/>
                <w:sz w:val="16"/>
                <w:szCs w:val="16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D33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D33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A04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B691D" w:rsidRDefault="00A041B7" w:rsidP="00A04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B7" w:rsidRPr="00D51186" w:rsidRDefault="00A041B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784080" w:rsidTr="00A041B7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B691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4080">
              <w:rPr>
                <w:rFonts w:ascii="Times New Roman" w:hAnsi="Times New Roman" w:cs="Times New Roman"/>
              </w:rPr>
              <w:lastRenderedPageBreak/>
              <w:t>3.Доля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B691D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0897" w:rsidRDefault="000F0897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F0897" w:rsidRDefault="000F0897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F0897" w:rsidRPr="00DB691D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B691D" w:rsidRDefault="00B84FFB" w:rsidP="00B84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012A12" w:rsidRDefault="000F0897" w:rsidP="00B84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012A12" w:rsidRDefault="000F0897" w:rsidP="00B84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012A12" w:rsidRDefault="000F0897" w:rsidP="00B84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529D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D51186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126201" w:rsidRDefault="00A041B7" w:rsidP="001262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25340">
        <w:rPr>
          <w:rFonts w:ascii="Times New Roman" w:hAnsi="Times New Roman" w:cs="Times New Roman"/>
          <w:sz w:val="16"/>
          <w:szCs w:val="16"/>
        </w:rPr>
        <w:t>К</w:t>
      </w:r>
      <w:r w:rsidRPr="00A25340">
        <w:rPr>
          <w:rFonts w:ascii="Times New Roman" w:hAnsi="Times New Roman" w:cs="Times New Roman"/>
          <w:sz w:val="16"/>
          <w:szCs w:val="16"/>
          <w:vertAlign w:val="subscript"/>
        </w:rPr>
        <w:t>О</w:t>
      </w:r>
      <w:proofErr w:type="gramEnd"/>
      <w:r w:rsidRPr="00A25340">
        <w:rPr>
          <w:rFonts w:ascii="Times New Roman" w:hAnsi="Times New Roman" w:cs="Times New Roman"/>
          <w:sz w:val="16"/>
          <w:szCs w:val="16"/>
        </w:rPr>
        <w:t xml:space="preserve"> -  общая численность детей</w:t>
      </w:r>
      <w:r>
        <w:rPr>
          <w:rFonts w:ascii="Times New Roman" w:hAnsi="Times New Roman" w:cs="Times New Roman"/>
          <w:sz w:val="16"/>
          <w:szCs w:val="16"/>
        </w:rPr>
        <w:t xml:space="preserve"> в возрасте от 5 до 18 лет по состоянию на 01.01.2016 – 602 ребенка.</w:t>
      </w:r>
    </w:p>
    <w:p w:rsidR="00A041B7" w:rsidRDefault="00A041B7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6201" w:rsidRPr="00DC077F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126201" w:rsidRPr="001546FF" w:rsidRDefault="00126201" w:rsidP="001262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126201" w:rsidRDefault="00126201" w:rsidP="0012620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</w:t>
      </w:r>
      <w:r w:rsidR="003925A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r w:rsidR="003925A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 по предоставлению муниципальными образовательными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«Город Кедровый</w:t>
      </w:r>
      <w:r w:rsidR="003925A7">
        <w:rPr>
          <w:rFonts w:ascii="Times New Roman" w:eastAsia="Times New Roman" w:hAnsi="Times New Roman" w:cs="Times New Roman"/>
          <w:sz w:val="24"/>
          <w:szCs w:val="24"/>
          <w:lang w:eastAsia="ar-SA"/>
        </w:rPr>
        <w:t>» муниципальной услуги «Предоставление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126201" w:rsidRDefault="00126201" w:rsidP="0012620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126201" w:rsidRPr="00E207A3" w:rsidTr="00BE5EF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Pr="00E207A3" w:rsidRDefault="00126201" w:rsidP="00BE5E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Pr="00E207A3" w:rsidRDefault="00126201" w:rsidP="00BE5E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Pr="00E207A3" w:rsidRDefault="00126201" w:rsidP="00BE5E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126201" w:rsidTr="00BE5EF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126201" w:rsidTr="00BE5EF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126201" w:rsidTr="00BE5EF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126201" w:rsidTr="00BE5EF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01" w:rsidRDefault="00126201" w:rsidP="00BE5EF9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8C78D1" w:rsidRDefault="008C78D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6201" w:rsidRPr="00E207A3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01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126201" w:rsidRPr="00E207A3" w:rsidRDefault="00126201" w:rsidP="00126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126201" w:rsidRPr="00E207A3" w:rsidTr="00BE5EF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126201" w:rsidRPr="00E207A3" w:rsidRDefault="00126201" w:rsidP="00BE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126201" w:rsidRPr="00E207A3" w:rsidTr="00BE5EF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26201" w:rsidRPr="00E207A3" w:rsidTr="00BE5EF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E207A3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DC077F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DC077F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01" w:rsidRPr="00DC077F" w:rsidRDefault="00126201" w:rsidP="00BE5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6201" w:rsidRDefault="00126201" w:rsidP="00126201"/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Pr="004052FC">
        <w:rPr>
          <w:rFonts w:ascii="Times New Roman" w:hAnsi="Times New Roman" w:cs="Times New Roman"/>
          <w:sz w:val="24"/>
          <w:szCs w:val="24"/>
        </w:rPr>
        <w:t>.</w:t>
      </w: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Общие требования к исполнению муниципального задания</w:t>
      </w: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78D1" w:rsidRPr="006C3AA3" w:rsidRDefault="008C78D1" w:rsidP="008C78D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1.Основания для досрочного прекращения исполнения муниципального задания</w:t>
      </w:r>
    </w:p>
    <w:p w:rsidR="008C78D1" w:rsidRPr="006C3AA3" w:rsidRDefault="008C78D1" w:rsidP="008C78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изменения типа муниципального учреждения;</w:t>
      </w:r>
    </w:p>
    <w:p w:rsidR="008C78D1" w:rsidRPr="006C3AA3" w:rsidRDefault="008C78D1" w:rsidP="008C78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реорганизации муниципальных учреждений путем слияния, присоединения, выделения, разделения;</w:t>
      </w:r>
    </w:p>
    <w:p w:rsidR="008C78D1" w:rsidRPr="006C3AA3" w:rsidRDefault="008C78D1" w:rsidP="008C78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передачи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8C78D1" w:rsidRPr="004052FC" w:rsidRDefault="008C78D1" w:rsidP="008C78D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405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2F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8C78D1" w:rsidRPr="004052FC" w:rsidTr="002F6EE8">
        <w:trPr>
          <w:trHeight w:val="602"/>
        </w:trPr>
        <w:tc>
          <w:tcPr>
            <w:tcW w:w="1644" w:type="dxa"/>
          </w:tcPr>
          <w:p w:rsidR="008C78D1" w:rsidRPr="004052FC" w:rsidRDefault="008C78D1" w:rsidP="002F6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10" w:type="dxa"/>
          </w:tcPr>
          <w:p w:rsidR="008C78D1" w:rsidRPr="004052FC" w:rsidRDefault="008C78D1" w:rsidP="002F6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06" w:type="dxa"/>
          </w:tcPr>
          <w:p w:rsidR="008C78D1" w:rsidRPr="004052FC" w:rsidRDefault="008C78D1" w:rsidP="002F6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осуществляющего контроль</w:t>
            </w:r>
          </w:p>
        </w:tc>
      </w:tr>
      <w:tr w:rsidR="008C78D1" w:rsidRPr="004052FC" w:rsidTr="002F6EE8">
        <w:trPr>
          <w:trHeight w:val="194"/>
        </w:trPr>
        <w:tc>
          <w:tcPr>
            <w:tcW w:w="1644" w:type="dxa"/>
          </w:tcPr>
          <w:p w:rsidR="008C78D1" w:rsidRDefault="008C78D1" w:rsidP="002F6EE8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</w:t>
            </w:r>
          </w:p>
        </w:tc>
        <w:tc>
          <w:tcPr>
            <w:tcW w:w="4310" w:type="dxa"/>
          </w:tcPr>
          <w:p w:rsidR="008C78D1" w:rsidRDefault="008C78D1" w:rsidP="002F6EE8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E49">
              <w:rPr>
                <w:rFonts w:ascii="Times New Roman" w:hAnsi="Times New Roman" w:cs="Times New Roman"/>
                <w:sz w:val="24"/>
                <w:szCs w:val="24"/>
              </w:rPr>
              <w:t>о 10 числа месяца, следующего за отчетным кварталом</w:t>
            </w:r>
          </w:p>
        </w:tc>
        <w:tc>
          <w:tcPr>
            <w:tcW w:w="4306" w:type="dxa"/>
          </w:tcPr>
          <w:p w:rsidR="008C78D1" w:rsidRDefault="008C78D1" w:rsidP="002F6EE8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образовательного учреждения и его заместители</w:t>
            </w:r>
          </w:p>
        </w:tc>
      </w:tr>
      <w:tr w:rsidR="008C78D1" w:rsidRPr="004052FC" w:rsidTr="002F6EE8">
        <w:tc>
          <w:tcPr>
            <w:tcW w:w="1644" w:type="dxa"/>
            <w:vMerge w:val="restart"/>
          </w:tcPr>
          <w:p w:rsidR="008C78D1" w:rsidRDefault="008C78D1" w:rsidP="002F6EE8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Внешний</w:t>
            </w:r>
          </w:p>
        </w:tc>
        <w:tc>
          <w:tcPr>
            <w:tcW w:w="4310" w:type="dxa"/>
          </w:tcPr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Плановый:</w:t>
            </w:r>
          </w:p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B6E49">
              <w:rPr>
                <w:rFonts w:ascii="Times New Roman" w:hAnsi="Times New Roman" w:cs="Times New Roman"/>
                <w:sz w:val="24"/>
                <w:szCs w:val="24"/>
              </w:rPr>
              <w:t xml:space="preserve">до 5 марта года, следующего за </w:t>
            </w:r>
            <w:proofErr w:type="gramStart"/>
            <w:r w:rsidRPr="00BB6E4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Оперативный:</w:t>
            </w:r>
          </w:p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поступления обращений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заявителями с жалобами;</w:t>
            </w:r>
          </w:p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8C78D1" w:rsidRDefault="008C78D1" w:rsidP="002F6EE8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города Кедрового</w:t>
            </w:r>
          </w:p>
        </w:tc>
      </w:tr>
      <w:tr w:rsidR="008C78D1" w:rsidRPr="004052FC" w:rsidTr="002F6EE8">
        <w:tc>
          <w:tcPr>
            <w:tcW w:w="1644" w:type="dxa"/>
            <w:vMerge/>
            <w:vAlign w:val="center"/>
          </w:tcPr>
          <w:p w:rsidR="008C78D1" w:rsidRDefault="008C78D1" w:rsidP="002F6EE8">
            <w:pPr>
              <w:spacing w:after="0" w:line="240" w:lineRule="auto"/>
            </w:pPr>
          </w:p>
        </w:tc>
        <w:tc>
          <w:tcPr>
            <w:tcW w:w="4310" w:type="dxa"/>
          </w:tcPr>
          <w:p w:rsidR="008C78D1" w:rsidRDefault="008C78D1" w:rsidP="002F6EE8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</w:tc>
        <w:tc>
          <w:tcPr>
            <w:tcW w:w="4306" w:type="dxa"/>
          </w:tcPr>
          <w:p w:rsidR="008C78D1" w:rsidRDefault="008C78D1" w:rsidP="002F6EE8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экономики Администрации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 Требования к отчетности об исполнении муниципального задания</w:t>
      </w:r>
    </w:p>
    <w:p w:rsidR="008C78D1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3.1. Сроки представления отчетов об исполнении муниципального задания</w:t>
      </w:r>
    </w:p>
    <w:p w:rsidR="008C78D1" w:rsidRPr="00BB6E49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E49"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уполномоченному органу, ГРБС отчет о выполнении муниципального задания, предусмотренный </w:t>
      </w:r>
      <w:hyperlink r:id="rId7" w:history="1">
        <w:r w:rsidRPr="00BB6E49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BB6E49">
        <w:rPr>
          <w:rFonts w:ascii="Times New Roman" w:hAnsi="Times New Roman" w:cs="Times New Roman"/>
          <w:sz w:val="24"/>
          <w:szCs w:val="24"/>
        </w:rPr>
        <w:t xml:space="preserve"> к </w:t>
      </w:r>
      <w:r w:rsidRPr="00E74988">
        <w:rPr>
          <w:rFonts w:ascii="Times New Roman" w:hAnsi="Times New Roman" w:cs="Times New Roman"/>
          <w:sz w:val="24"/>
          <w:szCs w:val="24"/>
        </w:rPr>
        <w:t>Порядку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ования муниципального задания </w:t>
      </w:r>
      <w:r w:rsidRPr="00E74988">
        <w:rPr>
          <w:rFonts w:ascii="Times New Roman" w:hAnsi="Times New Roman" w:cs="Times New Roman"/>
          <w:sz w:val="24"/>
          <w:szCs w:val="24"/>
        </w:rPr>
        <w:t>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E74988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>13.11.2015</w:t>
      </w:r>
      <w:r w:rsidRPr="00E749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526</w:t>
      </w:r>
      <w:r w:rsidRPr="00BB6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8D1" w:rsidRPr="00BB6E49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 xml:space="preserve">На основании годовых отчетов уполномоченный орган  (ГРБС) формирует и в срок до 5 марта года, следующего за отчетным, направляет в отдел финансов и экономики подписанную руководителем сводную </w:t>
      </w:r>
      <w:hyperlink r:id="rId8" w:history="1">
        <w:r w:rsidRPr="00BB6E49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BB6E49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муниципальными учреждениями муниципальных заданий в разрезе муниципальных услуг (работ).</w:t>
      </w:r>
      <w:proofErr w:type="gramEnd"/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3.2. Иные требования к отчетности об исполнении муниципального задания</w:t>
      </w:r>
    </w:p>
    <w:p w:rsidR="008C78D1" w:rsidRPr="00BB6E49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E49">
        <w:rPr>
          <w:rFonts w:ascii="Times New Roman" w:hAnsi="Times New Roman" w:cs="Times New Roman"/>
          <w:sz w:val="24"/>
          <w:szCs w:val="24"/>
        </w:rPr>
        <w:t>Годовой отчет утверждается руководителем уполномоченного органа (ГРБС).</w:t>
      </w: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D1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4. Иная  информация,  необходимая для исполнения  (</w:t>
      </w:r>
      <w:proofErr w:type="gramStart"/>
      <w:r w:rsidRPr="00405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2FC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D1" w:rsidRPr="00BB6E49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E49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и ГРБС, а также орган внутреннего контроля администрации города Кедрового.</w:t>
      </w:r>
    </w:p>
    <w:p w:rsidR="008C78D1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C78D1" w:rsidRPr="004052FC" w:rsidRDefault="008C78D1" w:rsidP="008C78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78D1" w:rsidRPr="004052FC" w:rsidRDefault="008C78D1" w:rsidP="008C78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 (Ф.И.О.)</w:t>
      </w:r>
    </w:p>
    <w:p w:rsidR="008C78D1" w:rsidRPr="004052FC" w:rsidRDefault="008C78D1" w:rsidP="008C78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Дата ___________ Подпись ___________</w:t>
      </w: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8D1" w:rsidRPr="004052FC" w:rsidRDefault="008C78D1" w:rsidP="008C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8C78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2FC" w:rsidRPr="004052FC" w:rsidSect="004052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C84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D44"/>
    <w:rsid w:val="00012A12"/>
    <w:rsid w:val="00033349"/>
    <w:rsid w:val="000A07AF"/>
    <w:rsid w:val="000F0897"/>
    <w:rsid w:val="00126201"/>
    <w:rsid w:val="00130C26"/>
    <w:rsid w:val="001546FF"/>
    <w:rsid w:val="0015725B"/>
    <w:rsid w:val="001743A1"/>
    <w:rsid w:val="001C59A7"/>
    <w:rsid w:val="001C750A"/>
    <w:rsid w:val="002019D3"/>
    <w:rsid w:val="00225417"/>
    <w:rsid w:val="00283899"/>
    <w:rsid w:val="00284324"/>
    <w:rsid w:val="00295D44"/>
    <w:rsid w:val="00317C7D"/>
    <w:rsid w:val="0034554D"/>
    <w:rsid w:val="0038328C"/>
    <w:rsid w:val="003925A7"/>
    <w:rsid w:val="003A1C7D"/>
    <w:rsid w:val="003D40B0"/>
    <w:rsid w:val="003E76D4"/>
    <w:rsid w:val="004052FC"/>
    <w:rsid w:val="00406C55"/>
    <w:rsid w:val="004075CC"/>
    <w:rsid w:val="0045266A"/>
    <w:rsid w:val="00453026"/>
    <w:rsid w:val="004B1181"/>
    <w:rsid w:val="00536788"/>
    <w:rsid w:val="00544004"/>
    <w:rsid w:val="00566B96"/>
    <w:rsid w:val="00585D0C"/>
    <w:rsid w:val="005D5469"/>
    <w:rsid w:val="006355A3"/>
    <w:rsid w:val="00686446"/>
    <w:rsid w:val="006C3AA3"/>
    <w:rsid w:val="006E7037"/>
    <w:rsid w:val="006E74C1"/>
    <w:rsid w:val="00764C9A"/>
    <w:rsid w:val="00766ECA"/>
    <w:rsid w:val="00784080"/>
    <w:rsid w:val="00871ED4"/>
    <w:rsid w:val="008817EB"/>
    <w:rsid w:val="008C12A2"/>
    <w:rsid w:val="008C78D1"/>
    <w:rsid w:val="008D45F5"/>
    <w:rsid w:val="008D7C2A"/>
    <w:rsid w:val="00906931"/>
    <w:rsid w:val="00917471"/>
    <w:rsid w:val="009617E5"/>
    <w:rsid w:val="009C3EC2"/>
    <w:rsid w:val="009D140C"/>
    <w:rsid w:val="00A041B7"/>
    <w:rsid w:val="00A25340"/>
    <w:rsid w:val="00A6345B"/>
    <w:rsid w:val="00A8574E"/>
    <w:rsid w:val="00AC7398"/>
    <w:rsid w:val="00AD53CB"/>
    <w:rsid w:val="00AE5A2D"/>
    <w:rsid w:val="00B27FD5"/>
    <w:rsid w:val="00B34F1C"/>
    <w:rsid w:val="00B84FFB"/>
    <w:rsid w:val="00BA35B3"/>
    <w:rsid w:val="00BB6E49"/>
    <w:rsid w:val="00BE5EF9"/>
    <w:rsid w:val="00C01304"/>
    <w:rsid w:val="00C55D18"/>
    <w:rsid w:val="00CA32EC"/>
    <w:rsid w:val="00CF6D20"/>
    <w:rsid w:val="00D33276"/>
    <w:rsid w:val="00D4175E"/>
    <w:rsid w:val="00D46573"/>
    <w:rsid w:val="00D51186"/>
    <w:rsid w:val="00D82499"/>
    <w:rsid w:val="00D91740"/>
    <w:rsid w:val="00DB691D"/>
    <w:rsid w:val="00E1689A"/>
    <w:rsid w:val="00E27D39"/>
    <w:rsid w:val="00E510DE"/>
    <w:rsid w:val="00E71264"/>
    <w:rsid w:val="00ED6653"/>
    <w:rsid w:val="00EE4163"/>
    <w:rsid w:val="00EF467F"/>
    <w:rsid w:val="00FB2483"/>
    <w:rsid w:val="00FD6636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431374C3CCADEA5189A60C0C1B20427446DF6F0EB270DC80EE16DDEB86FDCC227Dk6P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F1809E79173F381C4BB991A381D07289791C41765E6D7EBBC097CC2DB87F20DA4A55E5E3FDFE1Dy6Q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004B-565A-4306-B419-CDA1BC0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2016-02-20T07:23:00Z</dcterms:created>
  <dcterms:modified xsi:type="dcterms:W3CDTF">2016-02-20T07:23:00Z</dcterms:modified>
</cp:coreProperties>
</file>