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85" w:rsidRPr="000D6368" w:rsidRDefault="00F65F85" w:rsidP="00F6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F65F85" w:rsidRPr="000D6368" w:rsidRDefault="00F65F85" w:rsidP="00F6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F65F85" w:rsidRPr="000D6368" w:rsidRDefault="00F65F85" w:rsidP="00F65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г. Кедровый</w:t>
      </w:r>
    </w:p>
    <w:p w:rsidR="00F65F85" w:rsidRPr="00246B6E" w:rsidRDefault="005F1139" w:rsidP="00F65F85">
      <w:pPr>
        <w:jc w:val="center"/>
        <w:rPr>
          <w:rFonts w:ascii="Times New Roman" w:hAnsi="Times New Roman" w:cs="Times New Roman"/>
          <w:b/>
        </w:rPr>
      </w:pPr>
      <w:bookmarkStart w:id="0" w:name="OLE_LINK38"/>
      <w:bookmarkStart w:id="1" w:name="OLE_LINK39"/>
      <w:bookmarkStart w:id="2" w:name="OLE_LINK40"/>
      <w:r>
        <w:rPr>
          <w:rFonts w:ascii="Times New Roman" w:hAnsi="Times New Roman" w:cs="Times New Roman"/>
          <w:b/>
        </w:rPr>
        <w:t>ПРИКАЗ</w:t>
      </w:r>
    </w:p>
    <w:bookmarkEnd w:id="0"/>
    <w:bookmarkEnd w:id="1"/>
    <w:bookmarkEnd w:id="2"/>
    <w:p w:rsidR="00F65F85" w:rsidRPr="00246B6E" w:rsidRDefault="00F65F85" w:rsidP="00F65F85">
      <w:pPr>
        <w:jc w:val="both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 xml:space="preserve">от </w:t>
      </w:r>
      <w:r w:rsidR="00BA4575" w:rsidRPr="00AB3D75">
        <w:rPr>
          <w:rFonts w:ascii="Times New Roman" w:hAnsi="Times New Roman" w:cs="Times New Roman"/>
          <w:b/>
        </w:rPr>
        <w:t>0</w:t>
      </w:r>
      <w:r w:rsidR="0081208F">
        <w:rPr>
          <w:rFonts w:ascii="Times New Roman" w:hAnsi="Times New Roman" w:cs="Times New Roman"/>
          <w:b/>
        </w:rPr>
        <w:t>2</w:t>
      </w:r>
      <w:r w:rsidRPr="00246B6E">
        <w:rPr>
          <w:rFonts w:ascii="Times New Roman" w:hAnsi="Times New Roman" w:cs="Times New Roman"/>
          <w:b/>
        </w:rPr>
        <w:t>.0</w:t>
      </w:r>
      <w:r w:rsidR="0081208F">
        <w:rPr>
          <w:rFonts w:ascii="Times New Roman" w:hAnsi="Times New Roman" w:cs="Times New Roman"/>
          <w:b/>
        </w:rPr>
        <w:t>7</w:t>
      </w:r>
      <w:r w:rsidRPr="00246B6E">
        <w:rPr>
          <w:rFonts w:ascii="Times New Roman" w:hAnsi="Times New Roman" w:cs="Times New Roman"/>
          <w:b/>
        </w:rPr>
        <w:t>.201</w:t>
      </w:r>
      <w:r w:rsidR="006429A7">
        <w:rPr>
          <w:rFonts w:ascii="Times New Roman" w:hAnsi="Times New Roman" w:cs="Times New Roman"/>
          <w:b/>
        </w:rPr>
        <w:t>9</w:t>
      </w:r>
      <w:r w:rsidRPr="00246B6E">
        <w:rPr>
          <w:rFonts w:ascii="Times New Roman" w:hAnsi="Times New Roman" w:cs="Times New Roman"/>
          <w:b/>
        </w:rPr>
        <w:t xml:space="preserve"> г</w:t>
      </w:r>
      <w:r w:rsidR="006429A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46B6E">
        <w:rPr>
          <w:rFonts w:ascii="Times New Roman" w:hAnsi="Times New Roman" w:cs="Times New Roman"/>
          <w:b/>
        </w:rPr>
        <w:tab/>
      </w:r>
      <w:r w:rsidRPr="00246B6E">
        <w:rPr>
          <w:rFonts w:ascii="Times New Roman" w:hAnsi="Times New Roman" w:cs="Times New Roman"/>
          <w:b/>
        </w:rPr>
        <w:tab/>
      </w:r>
      <w:r w:rsidRPr="00246B6E">
        <w:rPr>
          <w:rFonts w:ascii="Times New Roman" w:hAnsi="Times New Roman" w:cs="Times New Roman"/>
          <w:b/>
        </w:rPr>
        <w:tab/>
        <w:t xml:space="preserve">         </w:t>
      </w:r>
      <w:r w:rsidR="007650B6">
        <w:rPr>
          <w:rFonts w:ascii="Times New Roman" w:hAnsi="Times New Roman" w:cs="Times New Roman"/>
          <w:b/>
        </w:rPr>
        <w:t xml:space="preserve">    </w:t>
      </w:r>
      <w:r w:rsidRPr="00246B6E">
        <w:rPr>
          <w:rFonts w:ascii="Times New Roman" w:hAnsi="Times New Roman" w:cs="Times New Roman"/>
          <w:b/>
        </w:rPr>
        <w:t xml:space="preserve">   </w:t>
      </w:r>
      <w:r w:rsidRPr="00246B6E">
        <w:rPr>
          <w:rFonts w:ascii="Times New Roman" w:hAnsi="Times New Roman" w:cs="Times New Roman"/>
          <w:b/>
        </w:rPr>
        <w:tab/>
      </w:r>
      <w:r w:rsidR="007650B6">
        <w:rPr>
          <w:rFonts w:ascii="Times New Roman" w:hAnsi="Times New Roman" w:cs="Times New Roman"/>
          <w:b/>
        </w:rPr>
        <w:t xml:space="preserve">                   </w:t>
      </w:r>
      <w:r w:rsidRPr="00246B6E">
        <w:rPr>
          <w:rFonts w:ascii="Times New Roman" w:hAnsi="Times New Roman" w:cs="Times New Roman"/>
          <w:b/>
        </w:rPr>
        <w:t xml:space="preserve"> </w:t>
      </w:r>
      <w:r w:rsidRPr="00AB3D75">
        <w:rPr>
          <w:rFonts w:ascii="Times New Roman" w:hAnsi="Times New Roman" w:cs="Times New Roman"/>
          <w:b/>
        </w:rPr>
        <w:t xml:space="preserve">№ </w:t>
      </w:r>
      <w:r w:rsidR="00DD78DF">
        <w:rPr>
          <w:rFonts w:ascii="Times New Roman" w:hAnsi="Times New Roman" w:cs="Times New Roman"/>
          <w:b/>
        </w:rPr>
        <w:t>70</w:t>
      </w:r>
    </w:p>
    <w:p w:rsidR="00F65F85" w:rsidRPr="00246B6E" w:rsidRDefault="000740EB" w:rsidP="005F1139">
      <w:pPr>
        <w:jc w:val="both"/>
        <w:rPr>
          <w:rFonts w:ascii="Times New Roman" w:hAnsi="Times New Roman" w:cs="Times New Roman"/>
        </w:rPr>
      </w:pPr>
      <w:r w:rsidRPr="000740EB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1.7pt;width:234pt;height:75pt;z-index:251658240" stroked="f">
            <v:textbox style="mso-next-textbox:#_x0000_s1028">
              <w:txbxContent>
                <w:p w:rsidR="00EA2329" w:rsidRPr="00246B6E" w:rsidRDefault="00EA2329" w:rsidP="00F65F85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246B6E">
                    <w:rPr>
                      <w:rFonts w:ascii="Times New Roman" w:hAnsi="Times New Roman" w:cs="Times New Roman"/>
                    </w:rPr>
                    <w:t>Об утверждении отчета о выполнении муниципального задания на оказание муниципальных услуг МБ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д\с</w:t>
                  </w:r>
                  <w:proofErr w:type="spellEnd"/>
                  <w:r w:rsidRPr="00246B6E">
                    <w:rPr>
                      <w:rFonts w:ascii="Times New Roman" w:hAnsi="Times New Roman" w:cs="Times New Roman"/>
                    </w:rPr>
                    <w:t xml:space="preserve"> №1</w:t>
                  </w:r>
                  <w:r w:rsidR="00AB3D75">
                    <w:rPr>
                      <w:rFonts w:ascii="Times New Roman" w:hAnsi="Times New Roman" w:cs="Times New Roman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</w:rPr>
                    <w:t>Родничок»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46B6E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246B6E">
                    <w:rPr>
                      <w:rFonts w:ascii="Times New Roman" w:hAnsi="Times New Roman" w:cs="Times New Roman"/>
                    </w:rPr>
                    <w:t xml:space="preserve">. Кедрового за </w:t>
                  </w:r>
                  <w:r w:rsidR="0081208F">
                    <w:rPr>
                      <w:rFonts w:ascii="Times New Roman" w:hAnsi="Times New Roman" w:cs="Times New Roman"/>
                    </w:rPr>
                    <w:t>2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квартал 201</w:t>
                  </w:r>
                  <w:r w:rsidR="005F1139">
                    <w:rPr>
                      <w:rFonts w:ascii="Times New Roman" w:hAnsi="Times New Roman" w:cs="Times New Roman"/>
                    </w:rPr>
                    <w:t>9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года.</w:t>
                  </w:r>
                </w:p>
              </w:txbxContent>
            </v:textbox>
          </v:shape>
        </w:pic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736CAB" w:rsidRDefault="00736CAB" w:rsidP="00736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65F85" w:rsidRDefault="00F65F85" w:rsidP="00736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1"/>
      <w:bookmarkStart w:id="4" w:name="OLE_LINK42"/>
      <w:bookmarkStart w:id="5" w:name="OLE_LINK43"/>
      <w:proofErr w:type="gramStart"/>
      <w:r w:rsidRPr="008A6549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от 13.11.2015 №</w:t>
      </w:r>
      <w:r w:rsidR="005F1139">
        <w:rPr>
          <w:rFonts w:ascii="Times New Roman" w:hAnsi="Times New Roman" w:cs="Times New Roman"/>
          <w:sz w:val="24"/>
          <w:szCs w:val="24"/>
        </w:rPr>
        <w:t xml:space="preserve"> </w:t>
      </w:r>
      <w:r w:rsidRPr="008A6549">
        <w:rPr>
          <w:rFonts w:ascii="Times New Roman" w:hAnsi="Times New Roman" w:cs="Times New Roman"/>
          <w:sz w:val="24"/>
          <w:szCs w:val="24"/>
        </w:rPr>
        <w:t>526 «Об утверждении порядка формирования муниципального задания на оказание муниципальных услуг (выполнения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муниципальными учреждениями города Кедрового»</w:t>
      </w:r>
      <w:r w:rsidR="002B1D13" w:rsidRPr="008A6549">
        <w:rPr>
          <w:rFonts w:ascii="Times New Roman" w:hAnsi="Times New Roman" w:cs="Times New Roman"/>
          <w:sz w:val="24"/>
          <w:szCs w:val="24"/>
        </w:rPr>
        <w:t>, приказа Министерства финансов Российской Федерации  от 21.07.2011 №</w:t>
      </w:r>
      <w:r w:rsidR="005F1139">
        <w:rPr>
          <w:rFonts w:ascii="Times New Roman" w:hAnsi="Times New Roman" w:cs="Times New Roman"/>
          <w:sz w:val="24"/>
          <w:szCs w:val="24"/>
        </w:rPr>
        <w:t xml:space="preserve"> </w:t>
      </w:r>
      <w:r w:rsidR="002B1D13" w:rsidRPr="008A6549">
        <w:rPr>
          <w:rFonts w:ascii="Times New Roman" w:hAnsi="Times New Roman" w:cs="Times New Roman"/>
          <w:sz w:val="24"/>
          <w:szCs w:val="24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с сети интернет</w:t>
      </w:r>
      <w:proofErr w:type="gramEnd"/>
      <w:r w:rsidR="002B1D13" w:rsidRPr="008A6549">
        <w:rPr>
          <w:rFonts w:ascii="Times New Roman" w:hAnsi="Times New Roman" w:cs="Times New Roman"/>
          <w:sz w:val="24"/>
          <w:szCs w:val="24"/>
        </w:rPr>
        <w:t xml:space="preserve"> и ведения указанного сайта»</w:t>
      </w:r>
    </w:p>
    <w:p w:rsidR="000C6B24" w:rsidRPr="008A6549" w:rsidRDefault="000C6B24" w:rsidP="000C6B2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3"/>
    <w:bookmarkEnd w:id="4"/>
    <w:bookmarkEnd w:id="5"/>
    <w:p w:rsidR="00F65F85" w:rsidRPr="008A6549" w:rsidRDefault="00BA4575" w:rsidP="00F1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49">
        <w:rPr>
          <w:rFonts w:ascii="Times New Roman" w:hAnsi="Times New Roman" w:cs="Times New Roman"/>
          <w:sz w:val="24"/>
          <w:szCs w:val="24"/>
        </w:rPr>
        <w:t>1</w:t>
      </w:r>
      <w:r w:rsidRPr="008A6549">
        <w:rPr>
          <w:rFonts w:ascii="Times New Roman" w:hAnsi="Times New Roman" w:cs="Times New Roman"/>
          <w:b/>
          <w:sz w:val="24"/>
          <w:szCs w:val="24"/>
        </w:rPr>
        <w:t>.</w:t>
      </w:r>
      <w:r w:rsidR="005F1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F85" w:rsidRPr="008A6549">
        <w:rPr>
          <w:rFonts w:ascii="Times New Roman" w:hAnsi="Times New Roman" w:cs="Times New Roman"/>
          <w:sz w:val="24"/>
          <w:szCs w:val="24"/>
        </w:rPr>
        <w:t xml:space="preserve">Утвердить отчет о выполнении муниципального задания на оказание муниципальных услуг </w:t>
      </w:r>
      <w:bookmarkStart w:id="6" w:name="OLE_LINK32"/>
      <w:bookmarkStart w:id="7" w:name="OLE_LINK33"/>
      <w:bookmarkStart w:id="8" w:name="OLE_LINK34"/>
      <w:r w:rsidR="00F65F85" w:rsidRPr="008A6549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F65F85" w:rsidRPr="008A6549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F65F85" w:rsidRPr="008A6549">
        <w:rPr>
          <w:rFonts w:ascii="Times New Roman" w:hAnsi="Times New Roman" w:cs="Times New Roman"/>
          <w:sz w:val="24"/>
          <w:szCs w:val="24"/>
        </w:rPr>
        <w:t xml:space="preserve"> №1</w:t>
      </w:r>
      <w:r w:rsidR="005F1139">
        <w:rPr>
          <w:rFonts w:ascii="Times New Roman" w:hAnsi="Times New Roman" w:cs="Times New Roman"/>
          <w:sz w:val="24"/>
          <w:szCs w:val="24"/>
        </w:rPr>
        <w:t xml:space="preserve"> «</w:t>
      </w:r>
      <w:r w:rsidR="00F65F85" w:rsidRPr="008A6549">
        <w:rPr>
          <w:rFonts w:ascii="Times New Roman" w:hAnsi="Times New Roman" w:cs="Times New Roman"/>
          <w:sz w:val="24"/>
          <w:szCs w:val="24"/>
        </w:rPr>
        <w:t xml:space="preserve">Родничок» </w:t>
      </w:r>
      <w:proofErr w:type="gramStart"/>
      <w:r w:rsidR="00F65F85" w:rsidRPr="008A65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65F85" w:rsidRPr="008A6549">
        <w:rPr>
          <w:rFonts w:ascii="Times New Roman" w:hAnsi="Times New Roman" w:cs="Times New Roman"/>
          <w:sz w:val="24"/>
          <w:szCs w:val="24"/>
        </w:rPr>
        <w:t xml:space="preserve">. Кедрового </w:t>
      </w:r>
      <w:bookmarkEnd w:id="6"/>
      <w:bookmarkEnd w:id="7"/>
      <w:bookmarkEnd w:id="8"/>
      <w:r w:rsidR="00F65F85" w:rsidRPr="008A6549">
        <w:rPr>
          <w:rFonts w:ascii="Times New Roman" w:hAnsi="Times New Roman" w:cs="Times New Roman"/>
          <w:sz w:val="24"/>
          <w:szCs w:val="24"/>
        </w:rPr>
        <w:t xml:space="preserve">за </w:t>
      </w:r>
      <w:r w:rsidR="0081208F">
        <w:rPr>
          <w:rFonts w:ascii="Times New Roman" w:hAnsi="Times New Roman" w:cs="Times New Roman"/>
          <w:sz w:val="24"/>
          <w:szCs w:val="24"/>
        </w:rPr>
        <w:t>2</w:t>
      </w:r>
      <w:r w:rsidR="00F65F85" w:rsidRPr="008A6549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F1139">
        <w:rPr>
          <w:rFonts w:ascii="Times New Roman" w:hAnsi="Times New Roman" w:cs="Times New Roman"/>
          <w:sz w:val="24"/>
          <w:szCs w:val="24"/>
        </w:rPr>
        <w:t>9</w:t>
      </w:r>
      <w:r w:rsidR="00F65F85" w:rsidRPr="008A6549">
        <w:rPr>
          <w:rFonts w:ascii="Times New Roman" w:hAnsi="Times New Roman" w:cs="Times New Roman"/>
          <w:sz w:val="24"/>
          <w:szCs w:val="24"/>
        </w:rPr>
        <w:t xml:space="preserve"> года, согласно приложению.</w:t>
      </w:r>
    </w:p>
    <w:p w:rsidR="002B1D13" w:rsidRPr="00FB258C" w:rsidRDefault="002B1D13" w:rsidP="00F1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OLE_LINK44"/>
      <w:bookmarkStart w:id="10" w:name="OLE_LINK45"/>
      <w:bookmarkStart w:id="11" w:name="OLE_LINK46"/>
      <w:r w:rsidRPr="008A6549">
        <w:rPr>
          <w:rFonts w:ascii="Times New Roman" w:hAnsi="Times New Roman" w:cs="Times New Roman"/>
          <w:sz w:val="24"/>
          <w:szCs w:val="24"/>
        </w:rPr>
        <w:t>2.</w:t>
      </w:r>
      <w:r w:rsidR="00F12F97" w:rsidRPr="008A65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2F97" w:rsidRPr="008A6549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12F97" w:rsidRPr="008A6549">
        <w:rPr>
          <w:rFonts w:ascii="Times New Roman" w:hAnsi="Times New Roman"/>
          <w:sz w:val="24"/>
          <w:szCs w:val="24"/>
        </w:rPr>
        <w:t xml:space="preserve"> </w:t>
      </w:r>
      <w:r w:rsidR="00FB258C">
        <w:rPr>
          <w:rFonts w:ascii="Times New Roman" w:hAnsi="Times New Roman"/>
          <w:sz w:val="24"/>
          <w:szCs w:val="24"/>
        </w:rPr>
        <w:t xml:space="preserve">настоящий </w:t>
      </w:r>
      <w:r w:rsidR="005F1139">
        <w:rPr>
          <w:rFonts w:ascii="Times New Roman" w:hAnsi="Times New Roman"/>
          <w:sz w:val="24"/>
          <w:szCs w:val="24"/>
        </w:rPr>
        <w:t>приказ</w:t>
      </w:r>
      <w:r w:rsidR="00F12F97" w:rsidRPr="008A6549">
        <w:rPr>
          <w:rFonts w:ascii="Times New Roman" w:hAnsi="Times New Roman"/>
          <w:sz w:val="24"/>
          <w:szCs w:val="24"/>
        </w:rPr>
        <w:t xml:space="preserve"> на официальном сайте</w:t>
      </w:r>
      <w:r w:rsidR="0081208F" w:rsidRPr="0081208F">
        <w:rPr>
          <w:rFonts w:ascii="Times New Roman" w:hAnsi="Times New Roman"/>
          <w:sz w:val="24"/>
          <w:szCs w:val="24"/>
        </w:rPr>
        <w:t xml:space="preserve"> </w:t>
      </w:r>
      <w:r w:rsidR="0081208F">
        <w:rPr>
          <w:rFonts w:ascii="Times New Roman" w:hAnsi="Times New Roman"/>
          <w:sz w:val="24"/>
          <w:szCs w:val="24"/>
        </w:rPr>
        <w:t>А</w:t>
      </w:r>
      <w:r w:rsidR="0081208F" w:rsidRPr="008A6549">
        <w:rPr>
          <w:rFonts w:ascii="Times New Roman" w:hAnsi="Times New Roman"/>
          <w:sz w:val="24"/>
          <w:szCs w:val="24"/>
        </w:rPr>
        <w:t>дминистрации города Кедрового</w:t>
      </w:r>
      <w:r w:rsidR="00F12F97" w:rsidRPr="008A654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«Интернет»: </w:t>
      </w:r>
      <w:hyperlink r:id="rId6" w:history="1">
        <w:r w:rsidR="00F12F97" w:rsidRPr="008A6549">
          <w:rPr>
            <w:rStyle w:val="a4"/>
            <w:rFonts w:ascii="Times New Roman" w:hAnsi="Times New Roman"/>
            <w:sz w:val="24"/>
            <w:szCs w:val="24"/>
          </w:rPr>
          <w:t>http://www.kedradm.tomsk.ru</w:t>
        </w:r>
      </w:hyperlink>
      <w:r w:rsidR="005F1139">
        <w:t xml:space="preserve"> </w:t>
      </w:r>
      <w:r w:rsidR="005F1139" w:rsidRPr="00FB258C">
        <w:rPr>
          <w:rFonts w:ascii="Times New Roman" w:hAnsi="Times New Roman" w:cs="Times New Roman"/>
          <w:sz w:val="24"/>
          <w:szCs w:val="24"/>
        </w:rPr>
        <w:t xml:space="preserve">и </w:t>
      </w:r>
      <w:r w:rsidR="00150EAC" w:rsidRPr="00FB258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1139" w:rsidRPr="00FB258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FB258C" w:rsidRPr="00FB258C">
        <w:rPr>
          <w:rFonts w:ascii="Times New Roman" w:hAnsi="Times New Roman" w:cs="Times New Roman"/>
          <w:sz w:val="24"/>
          <w:szCs w:val="24"/>
        </w:rPr>
        <w:t xml:space="preserve"> </w:t>
      </w:r>
      <w:r w:rsidR="0081208F">
        <w:rPr>
          <w:rFonts w:ascii="Times New Roman" w:hAnsi="Times New Roman"/>
          <w:sz w:val="24"/>
          <w:szCs w:val="24"/>
        </w:rPr>
        <w:t>А</w:t>
      </w:r>
      <w:r w:rsidR="0081208F" w:rsidRPr="008A6549">
        <w:rPr>
          <w:rFonts w:ascii="Times New Roman" w:hAnsi="Times New Roman"/>
          <w:sz w:val="24"/>
          <w:szCs w:val="24"/>
        </w:rPr>
        <w:t xml:space="preserve">дминистрации города Кедрового </w:t>
      </w:r>
      <w:r w:rsidR="00FB258C" w:rsidRPr="00FB258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FB258C" w:rsidRPr="009439EC">
        <w:rPr>
          <w:rFonts w:ascii="Times New Roman" w:hAnsi="Times New Roman" w:cs="Times New Roman"/>
          <w:color w:val="1306BA"/>
          <w:sz w:val="24"/>
          <w:szCs w:val="24"/>
          <w:u w:val="single"/>
        </w:rPr>
        <w:t xml:space="preserve">«Интернет»: </w:t>
      </w:r>
      <w:hyperlink r:id="rId7" w:history="1">
        <w:r w:rsidR="0081208F" w:rsidRPr="00D6725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81208F" w:rsidRPr="00D6725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</w:t>
        </w:r>
        <w:r w:rsidR="0081208F" w:rsidRPr="00D6725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://kedro</w:t>
        </w:r>
        <w:r w:rsidR="0081208F" w:rsidRPr="00D6725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</w:hyperlink>
      <w:r w:rsidR="00FB258C" w:rsidRPr="009439EC">
        <w:rPr>
          <w:rFonts w:ascii="Times New Roman" w:eastAsia="Times New Roman" w:hAnsi="Times New Roman" w:cs="Times New Roman"/>
          <w:color w:val="1306BA"/>
          <w:sz w:val="24"/>
          <w:szCs w:val="24"/>
          <w:u w:val="single"/>
        </w:rPr>
        <w:t>.</w:t>
      </w:r>
      <w:r w:rsidR="0081208F">
        <w:rPr>
          <w:rFonts w:ascii="Times New Roman" w:eastAsia="Times New Roman" w:hAnsi="Times New Roman" w:cs="Times New Roman"/>
          <w:color w:val="1306BA"/>
          <w:sz w:val="24"/>
          <w:szCs w:val="24"/>
          <w:u w:val="single"/>
          <w:lang w:val="en-US"/>
        </w:rPr>
        <w:t>r</w:t>
      </w:r>
      <w:r w:rsidR="00FB258C" w:rsidRPr="009439EC">
        <w:rPr>
          <w:rFonts w:ascii="Times New Roman" w:eastAsia="Times New Roman" w:hAnsi="Times New Roman" w:cs="Times New Roman"/>
          <w:color w:val="1306BA"/>
          <w:sz w:val="24"/>
          <w:szCs w:val="24"/>
          <w:u w:val="single"/>
        </w:rPr>
        <w:t>u</w:t>
      </w:r>
      <w:r w:rsidR="00F12F97" w:rsidRPr="009439EC">
        <w:rPr>
          <w:rFonts w:ascii="Times New Roman" w:hAnsi="Times New Roman" w:cs="Times New Roman"/>
          <w:color w:val="1306BA"/>
          <w:sz w:val="24"/>
          <w:szCs w:val="24"/>
          <w:u w:val="single"/>
        </w:rPr>
        <w:t>.</w:t>
      </w:r>
    </w:p>
    <w:p w:rsidR="00E16991" w:rsidRPr="009439EC" w:rsidRDefault="002B1D13" w:rsidP="00F1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06BA"/>
          <w:sz w:val="24"/>
          <w:szCs w:val="24"/>
          <w:u w:val="single"/>
        </w:rPr>
      </w:pPr>
      <w:r w:rsidRPr="008A6549">
        <w:rPr>
          <w:rFonts w:ascii="Times New Roman" w:hAnsi="Times New Roman" w:cs="Times New Roman"/>
          <w:sz w:val="24"/>
          <w:szCs w:val="24"/>
        </w:rPr>
        <w:t>3</w:t>
      </w:r>
      <w:r w:rsidR="000E4E7D" w:rsidRPr="008A6549">
        <w:rPr>
          <w:rFonts w:ascii="Times New Roman" w:hAnsi="Times New Roman" w:cs="Times New Roman"/>
          <w:sz w:val="24"/>
          <w:szCs w:val="24"/>
        </w:rPr>
        <w:t>.</w:t>
      </w:r>
      <w:r w:rsidR="00642DC9">
        <w:rPr>
          <w:rFonts w:ascii="Times New Roman" w:hAnsi="Times New Roman" w:cs="Times New Roman"/>
          <w:sz w:val="24"/>
          <w:szCs w:val="24"/>
        </w:rPr>
        <w:t xml:space="preserve"> </w:t>
      </w:r>
      <w:r w:rsidR="0081208F">
        <w:rPr>
          <w:rFonts w:ascii="Times New Roman" w:hAnsi="Times New Roman" w:cs="Times New Roman"/>
          <w:sz w:val="24"/>
          <w:szCs w:val="24"/>
        </w:rPr>
        <w:t>И.о. з</w:t>
      </w:r>
      <w:r w:rsidR="003420D5" w:rsidRPr="008A6549">
        <w:rPr>
          <w:rFonts w:ascii="Times New Roman" w:hAnsi="Times New Roman" w:cs="Times New Roman"/>
          <w:sz w:val="24"/>
          <w:szCs w:val="24"/>
        </w:rPr>
        <w:t>аведующе</w:t>
      </w:r>
      <w:r w:rsidR="0081208F">
        <w:rPr>
          <w:rFonts w:ascii="Times New Roman" w:hAnsi="Times New Roman" w:cs="Times New Roman"/>
          <w:sz w:val="24"/>
          <w:szCs w:val="24"/>
        </w:rPr>
        <w:t>го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 w:rsidR="003420D5" w:rsidRPr="008A6549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3420D5" w:rsidRPr="008A6549">
        <w:rPr>
          <w:rFonts w:ascii="Times New Roman" w:hAnsi="Times New Roman" w:cs="Times New Roman"/>
          <w:sz w:val="24"/>
          <w:szCs w:val="24"/>
        </w:rPr>
        <w:t xml:space="preserve"> №1</w:t>
      </w:r>
      <w:r w:rsidR="002767DD">
        <w:rPr>
          <w:rFonts w:ascii="Times New Roman" w:hAnsi="Times New Roman" w:cs="Times New Roman"/>
          <w:sz w:val="24"/>
          <w:szCs w:val="24"/>
        </w:rPr>
        <w:t xml:space="preserve"> «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Родничок» г. Кедрового </w:t>
      </w:r>
      <w:r w:rsidR="0081208F">
        <w:rPr>
          <w:rFonts w:ascii="Times New Roman" w:hAnsi="Times New Roman" w:cs="Times New Roman"/>
          <w:sz w:val="24"/>
          <w:szCs w:val="24"/>
        </w:rPr>
        <w:t>Кузнецовой Ж.А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. </w:t>
      </w:r>
      <w:r w:rsidR="000E4E7D" w:rsidRPr="008A6549">
        <w:rPr>
          <w:rFonts w:ascii="Times New Roman" w:hAnsi="Times New Roman" w:cs="Times New Roman"/>
          <w:sz w:val="24"/>
          <w:szCs w:val="24"/>
        </w:rPr>
        <w:t>не позднее пяти рабочих дней, следующих за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 </w:t>
      </w:r>
      <w:r w:rsidR="000E4E7D" w:rsidRPr="008A6549">
        <w:rPr>
          <w:rFonts w:ascii="Times New Roman" w:hAnsi="Times New Roman" w:cs="Times New Roman"/>
          <w:sz w:val="24"/>
          <w:szCs w:val="24"/>
        </w:rPr>
        <w:t xml:space="preserve">днем принятия </w:t>
      </w:r>
      <w:r w:rsidR="005F1139">
        <w:rPr>
          <w:rFonts w:ascii="Times New Roman" w:hAnsi="Times New Roman" w:cs="Times New Roman"/>
          <w:sz w:val="24"/>
          <w:szCs w:val="24"/>
        </w:rPr>
        <w:t>приказа</w:t>
      </w:r>
      <w:r w:rsidR="000E4E7D" w:rsidRPr="008A6549">
        <w:rPr>
          <w:rFonts w:ascii="Times New Roman" w:hAnsi="Times New Roman" w:cs="Times New Roman"/>
          <w:sz w:val="24"/>
          <w:szCs w:val="24"/>
        </w:rPr>
        <w:t xml:space="preserve">, 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E4E7D" w:rsidRPr="008A6549">
        <w:rPr>
          <w:rFonts w:ascii="Times New Roman" w:hAnsi="Times New Roman" w:cs="Times New Roman"/>
          <w:sz w:val="24"/>
          <w:szCs w:val="24"/>
        </w:rPr>
        <w:t xml:space="preserve">структурированную </w:t>
      </w:r>
      <w:r w:rsidR="008A6549" w:rsidRPr="008A6549">
        <w:rPr>
          <w:rFonts w:ascii="Times New Roman" w:hAnsi="Times New Roman" w:cs="Times New Roman"/>
          <w:sz w:val="24"/>
          <w:szCs w:val="24"/>
        </w:rPr>
        <w:t>и</w:t>
      </w:r>
      <w:r w:rsidR="000E4E7D" w:rsidRPr="008A6549">
        <w:rPr>
          <w:rFonts w:ascii="Times New Roman" w:hAnsi="Times New Roman" w:cs="Times New Roman"/>
          <w:sz w:val="24"/>
          <w:szCs w:val="24"/>
        </w:rPr>
        <w:t>нформацию с приложением электронных копий документов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 </w:t>
      </w:r>
      <w:r w:rsidR="000E4E7D" w:rsidRPr="008A6549">
        <w:rPr>
          <w:rFonts w:ascii="Times New Roman" w:hAnsi="Times New Roman" w:cs="Times New Roman"/>
          <w:sz w:val="24"/>
          <w:szCs w:val="24"/>
        </w:rPr>
        <w:t xml:space="preserve"> 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на </w:t>
      </w:r>
      <w:r w:rsidR="000E4E7D" w:rsidRPr="008A6549">
        <w:rPr>
          <w:rFonts w:ascii="Times New Roman" w:hAnsi="Times New Roman" w:cs="Times New Roman"/>
          <w:sz w:val="24"/>
          <w:szCs w:val="24"/>
        </w:rPr>
        <w:t>официальн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ом </w:t>
      </w:r>
      <w:r w:rsidR="000E4E7D" w:rsidRPr="008A6549">
        <w:rPr>
          <w:rFonts w:ascii="Times New Roman" w:hAnsi="Times New Roman" w:cs="Times New Roman"/>
          <w:sz w:val="24"/>
          <w:szCs w:val="24"/>
        </w:rPr>
        <w:t>сайт</w:t>
      </w:r>
      <w:r w:rsidR="003420D5" w:rsidRPr="008A6549">
        <w:rPr>
          <w:rFonts w:ascii="Times New Roman" w:hAnsi="Times New Roman" w:cs="Times New Roman"/>
          <w:sz w:val="24"/>
          <w:szCs w:val="24"/>
        </w:rPr>
        <w:t xml:space="preserve">е </w:t>
      </w:r>
      <w:r w:rsidR="00E16991" w:rsidRPr="008A6549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proofErr w:type="spellStart"/>
      <w:r w:rsidR="00E16991" w:rsidRPr="009439EC">
        <w:rPr>
          <w:rFonts w:ascii="Times New Roman" w:hAnsi="Times New Roman" w:cs="Times New Roman"/>
          <w:color w:val="1306BA"/>
          <w:sz w:val="24"/>
          <w:szCs w:val="24"/>
          <w:u w:val="single"/>
        </w:rPr>
        <w:t>www.bus.gov.ru</w:t>
      </w:r>
      <w:proofErr w:type="spellEnd"/>
      <w:r w:rsidRPr="009439EC">
        <w:rPr>
          <w:rFonts w:ascii="Times New Roman" w:hAnsi="Times New Roman" w:cs="Times New Roman"/>
          <w:color w:val="1306BA"/>
          <w:sz w:val="24"/>
          <w:szCs w:val="24"/>
          <w:u w:val="single"/>
        </w:rPr>
        <w:t>.</w:t>
      </w:r>
    </w:p>
    <w:p w:rsidR="00F65F85" w:rsidRPr="008A6549" w:rsidRDefault="002B1D13" w:rsidP="00F1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49">
        <w:rPr>
          <w:rFonts w:ascii="Times New Roman" w:hAnsi="Times New Roman" w:cs="Times New Roman"/>
          <w:sz w:val="24"/>
          <w:szCs w:val="24"/>
        </w:rPr>
        <w:t>4</w:t>
      </w:r>
      <w:r w:rsidR="00BA4575" w:rsidRPr="008A6549">
        <w:rPr>
          <w:rFonts w:ascii="Times New Roman" w:hAnsi="Times New Roman" w:cs="Times New Roman"/>
          <w:sz w:val="24"/>
          <w:szCs w:val="24"/>
        </w:rPr>
        <w:t>.</w:t>
      </w:r>
      <w:r w:rsidR="00642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F85" w:rsidRPr="008A65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5F85" w:rsidRPr="008A654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F1139">
        <w:rPr>
          <w:rFonts w:ascii="Times New Roman" w:hAnsi="Times New Roman" w:cs="Times New Roman"/>
          <w:sz w:val="24"/>
          <w:szCs w:val="24"/>
        </w:rPr>
        <w:t>приказа</w:t>
      </w:r>
      <w:r w:rsidR="00F65F85" w:rsidRPr="008A654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bookmarkEnd w:id="9"/>
    <w:bookmarkEnd w:id="10"/>
    <w:bookmarkEnd w:id="11"/>
    <w:p w:rsidR="00F65F85" w:rsidRPr="00246B6E" w:rsidRDefault="00F65F85" w:rsidP="002F4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65F85" w:rsidRDefault="00F65F85" w:rsidP="002F4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F451F" w:rsidRPr="00246B6E" w:rsidRDefault="002F451F" w:rsidP="002F45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65F85" w:rsidRPr="00246B6E" w:rsidRDefault="00F65F85" w:rsidP="002F45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51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Pr="00246B6E">
        <w:rPr>
          <w:rFonts w:ascii="Times New Roman" w:hAnsi="Times New Roman" w:cs="Times New Roman"/>
        </w:rPr>
        <w:t xml:space="preserve">           </w:t>
      </w:r>
      <w:r w:rsidR="00FB258C">
        <w:rPr>
          <w:rFonts w:ascii="Times New Roman" w:hAnsi="Times New Roman" w:cs="Times New Roman"/>
        </w:rPr>
        <w:t xml:space="preserve">                   </w:t>
      </w:r>
      <w:r w:rsidRPr="00246B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2F451F">
        <w:rPr>
          <w:rFonts w:ascii="Times New Roman" w:hAnsi="Times New Roman" w:cs="Times New Roman"/>
        </w:rPr>
        <w:t xml:space="preserve">             </w:t>
      </w:r>
      <w:r w:rsidRPr="00246B6E">
        <w:rPr>
          <w:rFonts w:ascii="Times New Roman" w:hAnsi="Times New Roman" w:cs="Times New Roman"/>
        </w:rPr>
        <w:t xml:space="preserve"> М.А</w:t>
      </w:r>
      <w:r w:rsidR="00642DC9">
        <w:rPr>
          <w:rFonts w:ascii="Times New Roman" w:hAnsi="Times New Roman" w:cs="Times New Roman"/>
        </w:rPr>
        <w:t>.</w:t>
      </w:r>
      <w:r w:rsidRPr="00246B6E">
        <w:rPr>
          <w:rFonts w:ascii="Times New Roman" w:hAnsi="Times New Roman" w:cs="Times New Roman"/>
        </w:rPr>
        <w:t xml:space="preserve"> Ильина</w:t>
      </w:r>
    </w:p>
    <w:p w:rsidR="00F65F85" w:rsidRPr="00246B6E" w:rsidRDefault="00F65F85" w:rsidP="002F451F">
      <w:pPr>
        <w:spacing w:after="0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81208F" w:rsidRPr="0081208F" w:rsidRDefault="00F65F85" w:rsidP="0081208F">
      <w:pPr>
        <w:tabs>
          <w:tab w:val="left" w:pos="5700"/>
        </w:tabs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t xml:space="preserve">С </w:t>
      </w:r>
      <w:r w:rsidR="005F1139">
        <w:rPr>
          <w:rFonts w:ascii="Times New Roman" w:hAnsi="Times New Roman" w:cs="Times New Roman"/>
        </w:rPr>
        <w:t>приказом</w:t>
      </w:r>
      <w:r w:rsidR="0081208F">
        <w:rPr>
          <w:rFonts w:ascii="Times New Roman" w:hAnsi="Times New Roman" w:cs="Times New Roman"/>
        </w:rPr>
        <w:t xml:space="preserve"> </w:t>
      </w:r>
      <w:proofErr w:type="gramStart"/>
      <w:r w:rsidR="0081208F">
        <w:rPr>
          <w:rFonts w:ascii="Times New Roman" w:hAnsi="Times New Roman" w:cs="Times New Roman"/>
        </w:rPr>
        <w:t>ознакомлена</w:t>
      </w:r>
      <w:proofErr w:type="gramEnd"/>
      <w:r w:rsidR="0081208F">
        <w:rPr>
          <w:rFonts w:ascii="Times New Roman" w:hAnsi="Times New Roman" w:cs="Times New Roman"/>
        </w:rPr>
        <w:t>:</w:t>
      </w:r>
    </w:p>
    <w:p w:rsidR="00F65F85" w:rsidRPr="00246B6E" w:rsidRDefault="0081208F" w:rsidP="0081208F">
      <w:pPr>
        <w:tabs>
          <w:tab w:val="left" w:pos="5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Ж.А</w:t>
      </w:r>
      <w:r w:rsidR="00F65F85">
        <w:rPr>
          <w:rFonts w:ascii="Times New Roman" w:hAnsi="Times New Roman" w:cs="Times New Roman"/>
        </w:rPr>
        <w:t>.</w:t>
      </w:r>
      <w:r w:rsidR="00F65F85" w:rsidRPr="00246B6E">
        <w:rPr>
          <w:rFonts w:ascii="Times New Roman" w:hAnsi="Times New Roman" w:cs="Times New Roman"/>
        </w:rPr>
        <w:t xml:space="preserve"> ___________</w: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614FFD" w:rsidRDefault="00614FFD" w:rsidP="00F65F85">
      <w:pPr>
        <w:jc w:val="right"/>
        <w:rPr>
          <w:rFonts w:ascii="Times New Roman" w:hAnsi="Times New Roman" w:cs="Times New Roman"/>
        </w:rPr>
      </w:pPr>
    </w:p>
    <w:p w:rsidR="00BB549A" w:rsidRDefault="00BB549A" w:rsidP="00F65F85">
      <w:pPr>
        <w:jc w:val="right"/>
        <w:rPr>
          <w:rFonts w:ascii="Times New Roman" w:hAnsi="Times New Roman" w:cs="Times New Roman"/>
        </w:rPr>
        <w:sectPr w:rsidR="00BB549A" w:rsidSect="00736CA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5F85" w:rsidRDefault="00F65F85" w:rsidP="00751C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При</w:t>
      </w:r>
      <w:r w:rsidRPr="00246B6E">
        <w:rPr>
          <w:rFonts w:ascii="Times New Roman" w:hAnsi="Times New Roman" w:cs="Times New Roman"/>
        </w:rPr>
        <w:t>ложение</w:t>
      </w:r>
    </w:p>
    <w:p w:rsidR="00D92072" w:rsidRPr="00D92072" w:rsidRDefault="00D92072" w:rsidP="00D92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072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D92072" w:rsidRPr="00D92072" w:rsidRDefault="00D92072" w:rsidP="00D92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072">
        <w:rPr>
          <w:rFonts w:ascii="Times New Roman" w:hAnsi="Times New Roman" w:cs="Times New Roman"/>
          <w:sz w:val="24"/>
          <w:szCs w:val="24"/>
        </w:rPr>
        <w:t xml:space="preserve"> от 02.07.2019 №7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92072" w:rsidRPr="00246B6E" w:rsidRDefault="00D92072" w:rsidP="00D92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92C" w:rsidRPr="0061404D" w:rsidRDefault="000740EB" w:rsidP="00751C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6" type="#_x0000_t202" style="position:absolute;margin-left:546.3pt;margin-top:1.05pt;width:215.25pt;height:9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Jk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" stroked="f">
            <v:textbox>
              <w:txbxContent>
                <w:p w:rsidR="00EA2329" w:rsidRPr="007E48C7" w:rsidRDefault="00EA2329" w:rsidP="00BB549A">
                  <w:pPr>
                    <w:pStyle w:val="ConsPlusNonformat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A2329" w:rsidRDefault="00EA2329" w:rsidP="00BB549A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r w:rsidR="005F1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тдела образования</w:t>
                  </w:r>
                </w:p>
                <w:p w:rsidR="00EA2329" w:rsidRPr="007F6CD8" w:rsidRDefault="00EA2329" w:rsidP="00BB549A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города Кедрового</w:t>
                  </w:r>
                </w:p>
                <w:p w:rsidR="00EA2329" w:rsidRPr="004A3A40" w:rsidRDefault="00EA2329" w:rsidP="00BB549A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</w:t>
                  </w:r>
                  <w:r w:rsidRPr="004A3A40">
                    <w:rPr>
                      <w:sz w:val="24"/>
                      <w:szCs w:val="24"/>
                    </w:rPr>
                    <w:t xml:space="preserve">_ </w:t>
                  </w:r>
                  <w:r w:rsidRPr="00BE2A1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М.А.Ильина</w:t>
                  </w:r>
                </w:p>
                <w:p w:rsidR="00EA2329" w:rsidRPr="00942B1B" w:rsidRDefault="00EA2329" w:rsidP="00BB549A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3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81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81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июля</w:t>
                  </w: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</w:t>
                  </w:r>
                  <w:r w:rsidR="005F1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6092C" w:rsidRPr="0061404D" w:rsidRDefault="00C6092C" w:rsidP="00C60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BB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</w:t>
      </w:r>
    </w:p>
    <w:p w:rsidR="00C6092C" w:rsidRPr="0061404D" w:rsidRDefault="00B920C0" w:rsidP="00BB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49A">
        <w:rPr>
          <w:rFonts w:ascii="Times New Roman" w:hAnsi="Times New Roman" w:cs="Times New Roman"/>
          <w:sz w:val="24"/>
          <w:szCs w:val="24"/>
        </w:rPr>
        <w:t xml:space="preserve"> </w:t>
      </w:r>
      <w:r w:rsidR="000439B5" w:rsidRPr="0061404D">
        <w:rPr>
          <w:rFonts w:ascii="Times New Roman" w:hAnsi="Times New Roman" w:cs="Times New Roman"/>
          <w:sz w:val="24"/>
          <w:szCs w:val="24"/>
          <w:u w:val="single"/>
        </w:rPr>
        <w:t>МБДОУ</w:t>
      </w:r>
      <w:r w:rsidR="000E4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39B5" w:rsidRPr="0061404D">
        <w:rPr>
          <w:rFonts w:ascii="Times New Roman" w:hAnsi="Times New Roman" w:cs="Times New Roman"/>
          <w:sz w:val="24"/>
          <w:szCs w:val="24"/>
          <w:u w:val="single"/>
        </w:rPr>
        <w:t>детский сад №1 «Родничок»</w:t>
      </w:r>
    </w:p>
    <w:p w:rsidR="00C6092C" w:rsidRDefault="007524FE" w:rsidP="00BB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</w:t>
      </w:r>
      <w:r w:rsidR="008120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F1139">
        <w:rPr>
          <w:rFonts w:ascii="Times New Roman" w:hAnsi="Times New Roman" w:cs="Times New Roman"/>
          <w:sz w:val="24"/>
          <w:szCs w:val="24"/>
        </w:rPr>
        <w:t>9</w:t>
      </w:r>
      <w:r w:rsidR="00C6092C" w:rsidRPr="006140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20C0" w:rsidRPr="00832585" w:rsidRDefault="00B920C0" w:rsidP="00B920C0">
      <w:pPr>
        <w:widowControl w:val="0"/>
        <w:tabs>
          <w:tab w:val="left" w:pos="33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Часть 1.</w:t>
      </w:r>
    </w:p>
    <w:p w:rsidR="00B920C0" w:rsidRPr="00832585" w:rsidRDefault="00B920C0" w:rsidP="00751C37">
      <w:pPr>
        <w:widowControl w:val="0"/>
        <w:tabs>
          <w:tab w:val="left" w:pos="33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Исполнение муниципального задания в части оказания муниципальных услуг.</w:t>
      </w:r>
    </w:p>
    <w:p w:rsidR="00B920C0" w:rsidRPr="00832585" w:rsidRDefault="00B920C0" w:rsidP="00751C37">
      <w:pPr>
        <w:widowControl w:val="0"/>
        <w:tabs>
          <w:tab w:val="left" w:pos="3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1.Муниципальная услуга  «</w:t>
      </w:r>
      <w:r w:rsidRPr="00832585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(БВ 24)</w:t>
      </w:r>
    </w:p>
    <w:p w:rsidR="00B920C0" w:rsidRDefault="00B920C0" w:rsidP="00B9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муниципальной услуги: </w:t>
      </w:r>
      <w:r w:rsidRPr="00CA1C8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8лет</w:t>
      </w:r>
    </w:p>
    <w:p w:rsidR="00B920C0" w:rsidRDefault="00B920C0" w:rsidP="00B9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2585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услуги: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108"/>
        <w:gridCol w:w="1101"/>
        <w:gridCol w:w="2127"/>
        <w:gridCol w:w="1134"/>
        <w:gridCol w:w="1275"/>
        <w:gridCol w:w="993"/>
        <w:gridCol w:w="992"/>
        <w:gridCol w:w="992"/>
        <w:gridCol w:w="1559"/>
        <w:gridCol w:w="2268"/>
      </w:tblGrid>
      <w:tr w:rsidR="00B920C0" w:rsidRPr="00E23115" w:rsidTr="00751C37">
        <w:trPr>
          <w:trHeight w:val="226"/>
        </w:trPr>
        <w:tc>
          <w:tcPr>
            <w:tcW w:w="619" w:type="dxa"/>
            <w:vMerge w:val="restart"/>
            <w:shd w:val="clear" w:color="auto" w:fill="auto"/>
          </w:tcPr>
          <w:p w:rsidR="00B920C0" w:rsidRPr="00683B06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8" w:type="dxa"/>
            <w:vMerge w:val="restart"/>
            <w:shd w:val="clear" w:color="auto" w:fill="auto"/>
          </w:tcPr>
          <w:p w:rsidR="00B920C0" w:rsidRPr="00683B06" w:rsidRDefault="00B920C0" w:rsidP="00F107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683B06" w:rsidRDefault="00B920C0" w:rsidP="00F107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2268" w:type="dxa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920C0" w:rsidRPr="00E23115" w:rsidTr="00751C37">
        <w:trPr>
          <w:trHeight w:val="145"/>
        </w:trPr>
        <w:tc>
          <w:tcPr>
            <w:tcW w:w="619" w:type="dxa"/>
            <w:vMerge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993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% </w:t>
            </w:r>
          </w:p>
        </w:tc>
        <w:tc>
          <w:tcPr>
            <w:tcW w:w="992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допустимое отклонение</w:t>
            </w:r>
          </w:p>
        </w:tc>
        <w:tc>
          <w:tcPr>
            <w:tcW w:w="1559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  <w:tc>
          <w:tcPr>
            <w:tcW w:w="2268" w:type="dxa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E23115" w:rsidTr="00751C37">
        <w:trPr>
          <w:trHeight w:val="239"/>
        </w:trPr>
        <w:tc>
          <w:tcPr>
            <w:tcW w:w="619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8=(гр.7/гр.6х100)</w:t>
            </w:r>
          </w:p>
        </w:tc>
        <w:tc>
          <w:tcPr>
            <w:tcW w:w="992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920C0" w:rsidRPr="00683B06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20C0" w:rsidRPr="00F86F47" w:rsidTr="00751C37">
        <w:trPr>
          <w:trHeight w:val="27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, на дому</w:t>
            </w:r>
          </w:p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1.Численность </w:t>
            </w:r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B920C0" w:rsidRPr="00F86F47" w:rsidRDefault="00B920C0" w:rsidP="00F107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Приняты все нуждающиеся 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27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15050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8899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27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763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Приняты все желающие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762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763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 с ОВЗ; от 1до 3лет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762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94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3до 8лет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Приняты все желающие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27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5925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27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 с ОВЗ; от 3до 8 лет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5,9%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276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498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498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498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498"/>
        </w:trPr>
        <w:tc>
          <w:tcPr>
            <w:tcW w:w="61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10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0C0" w:rsidRPr="00F86F47" w:rsidRDefault="00B920C0" w:rsidP="00B9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47">
        <w:rPr>
          <w:rFonts w:ascii="Times New Roman" w:hAnsi="Times New Roman" w:cs="Times New Roman"/>
          <w:sz w:val="24"/>
          <w:szCs w:val="24"/>
        </w:rPr>
        <w:t>3.2. Показатели качества муниципальной услуги: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209"/>
        <w:gridCol w:w="1112"/>
        <w:gridCol w:w="1985"/>
        <w:gridCol w:w="1417"/>
        <w:gridCol w:w="1418"/>
        <w:gridCol w:w="1275"/>
        <w:gridCol w:w="1134"/>
        <w:gridCol w:w="1134"/>
        <w:gridCol w:w="993"/>
        <w:gridCol w:w="1842"/>
      </w:tblGrid>
      <w:tr w:rsidR="00B920C0" w:rsidRPr="00F86F47" w:rsidTr="00751C37">
        <w:trPr>
          <w:trHeight w:val="218"/>
        </w:trPr>
        <w:tc>
          <w:tcPr>
            <w:tcW w:w="649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920C0" w:rsidRPr="00F86F47" w:rsidTr="00751C37">
        <w:trPr>
          <w:trHeight w:val="140"/>
        </w:trPr>
        <w:tc>
          <w:tcPr>
            <w:tcW w:w="649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отклонение, % (гр.7/гр.6х100)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допустимое отклонение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231"/>
        </w:trPr>
        <w:tc>
          <w:tcPr>
            <w:tcW w:w="64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1086"/>
        </w:trPr>
        <w:tc>
          <w:tcPr>
            <w:tcW w:w="649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11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</w:t>
            </w:r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, получивших услугу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Приняты все нуждающиеся 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1408"/>
        </w:trPr>
        <w:tc>
          <w:tcPr>
            <w:tcW w:w="649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1408"/>
        </w:trPr>
        <w:tc>
          <w:tcPr>
            <w:tcW w:w="64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3.Доля родителе</w:t>
            </w:r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Не менее 80</w:t>
            </w:r>
          </w:p>
        </w:tc>
        <w:tc>
          <w:tcPr>
            <w:tcW w:w="1275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Анкетирование не проводилось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0C0" w:rsidRPr="00F86F47" w:rsidRDefault="00B920C0" w:rsidP="00B920C0">
      <w:pPr>
        <w:widowControl w:val="0"/>
        <w:tabs>
          <w:tab w:val="left" w:pos="33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0C0" w:rsidRPr="00F86F47" w:rsidRDefault="00B920C0" w:rsidP="00B920C0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86F47">
        <w:rPr>
          <w:rFonts w:ascii="Times New Roman" w:hAnsi="Times New Roman" w:cs="Times New Roman"/>
          <w:sz w:val="24"/>
          <w:szCs w:val="24"/>
        </w:rPr>
        <w:t>Муниципальная услуга</w:t>
      </w:r>
      <w:proofErr w:type="gramStart"/>
      <w:r w:rsidRPr="00F86F47">
        <w:rPr>
          <w:rFonts w:ascii="Times New Roman" w:hAnsi="Times New Roman" w:cs="Times New Roman"/>
          <w:b/>
          <w:sz w:val="24"/>
          <w:szCs w:val="24"/>
          <w:u w:val="single"/>
        </w:rPr>
        <w:t>«П</w:t>
      </w:r>
      <w:proofErr w:type="gramEnd"/>
      <w:r w:rsidRPr="00F86F4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рисмотр  и уход» </w:t>
      </w:r>
      <w:r w:rsidRPr="00F86F47">
        <w:rPr>
          <w:rFonts w:ascii="Times New Roman" w:hAnsi="Times New Roman" w:cs="Times New Roman"/>
          <w:sz w:val="24"/>
          <w:szCs w:val="24"/>
        </w:rPr>
        <w:t>(БВ 19)</w:t>
      </w:r>
    </w:p>
    <w:p w:rsidR="00B920C0" w:rsidRPr="00F86F47" w:rsidRDefault="00B920C0" w:rsidP="00B920C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86F47">
        <w:rPr>
          <w:rFonts w:ascii="Times New Roman" w:hAnsi="Times New Roman" w:cs="Times New Roman"/>
          <w:sz w:val="24"/>
          <w:szCs w:val="24"/>
        </w:rPr>
        <w:t xml:space="preserve">      2.1.Категории потребителей муниципальной услуги</w:t>
      </w:r>
      <w:r w:rsidRPr="00F86F47">
        <w:rPr>
          <w:rFonts w:ascii="Times New Roman" w:hAnsi="Times New Roman" w:cs="Times New Roman"/>
          <w:sz w:val="24"/>
          <w:szCs w:val="24"/>
          <w:u w:val="single"/>
        </w:rPr>
        <w:t>: Физические лица в возрасте до 8лет</w:t>
      </w:r>
    </w:p>
    <w:p w:rsidR="00B920C0" w:rsidRPr="00F86F47" w:rsidRDefault="00B920C0" w:rsidP="00B920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F4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86F47">
        <w:rPr>
          <w:rFonts w:ascii="Times New Roman" w:hAnsi="Times New Roman" w:cs="Times New Roman"/>
          <w:sz w:val="24"/>
          <w:szCs w:val="24"/>
        </w:rPr>
        <w:t>2.2.Сведения о фактическом достижении показателей, характеризующих объем муниципальной работы в натуральных показателях):</w:t>
      </w:r>
      <w:proofErr w:type="gramEnd"/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2552"/>
        <w:gridCol w:w="1417"/>
        <w:gridCol w:w="1134"/>
        <w:gridCol w:w="1134"/>
        <w:gridCol w:w="1276"/>
        <w:gridCol w:w="992"/>
        <w:gridCol w:w="1559"/>
        <w:gridCol w:w="1701"/>
      </w:tblGrid>
      <w:tr w:rsidR="00B920C0" w:rsidRPr="00F86F47" w:rsidTr="00751C37">
        <w:trPr>
          <w:trHeight w:val="22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920C0" w:rsidRPr="00F86F47" w:rsidTr="00751C37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отклонение, % (гр.7/гр.6х100)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допустимое отклонение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238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за детьми, осваивающими образовательные программы дошкольного образования в </w:t>
            </w:r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 сокращенного дня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1.Численность </w:t>
            </w:r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Приняты все нуждающиеся 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15050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8899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758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Приняты все желающие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757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исключнием</w:t>
            </w:r>
            <w:proofErr w:type="spell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детей инвалидов; от 3до 8лет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5925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 с ОВЗ; от 3 до 8 лет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  <w:tr w:rsidR="00B920C0" w:rsidRPr="00F86F47" w:rsidTr="00751C37">
        <w:trPr>
          <w:trHeight w:val="495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Табель за январь-июнь</w:t>
            </w:r>
          </w:p>
        </w:tc>
      </w:tr>
      <w:tr w:rsidR="00B920C0" w:rsidRPr="00F86F47" w:rsidTr="00751C37">
        <w:trPr>
          <w:trHeight w:val="495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год, исполнено на отчетную дату</w:t>
            </w:r>
          </w:p>
        </w:tc>
        <w:tc>
          <w:tcPr>
            <w:tcW w:w="1701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Табеля посещаемости за январь-июнь</w:t>
            </w:r>
          </w:p>
        </w:tc>
      </w:tr>
    </w:tbl>
    <w:p w:rsidR="00B920C0" w:rsidRPr="00F86F47" w:rsidRDefault="00B920C0" w:rsidP="00B9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47">
        <w:rPr>
          <w:rFonts w:ascii="Times New Roman" w:hAnsi="Times New Roman" w:cs="Times New Roman"/>
          <w:b/>
          <w:sz w:val="24"/>
          <w:szCs w:val="24"/>
        </w:rPr>
        <w:t>3.2. Сведения о фактическом достижении показателей, характеризующих качество</w:t>
      </w:r>
      <w:r w:rsidRPr="00F86F47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3260"/>
        <w:gridCol w:w="1418"/>
        <w:gridCol w:w="1134"/>
        <w:gridCol w:w="992"/>
        <w:gridCol w:w="1134"/>
        <w:gridCol w:w="992"/>
        <w:gridCol w:w="851"/>
        <w:gridCol w:w="1842"/>
      </w:tblGrid>
      <w:tr w:rsidR="00B920C0" w:rsidRPr="00F86F47" w:rsidTr="00751C37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качество муниципальной работы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920C0" w:rsidRPr="00F86F47" w:rsidTr="00751C37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отклонение, % (гр.7/гр.6х100)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допустимое отклонение</w:t>
            </w:r>
          </w:p>
        </w:tc>
        <w:tc>
          <w:tcPr>
            <w:tcW w:w="851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238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 за детьми, осваивающими </w:t>
            </w:r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общеобразовательные программы дошкольного образования в группах сокращенного дня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  <w:proofErr w:type="spellEnd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920C0" w:rsidRPr="00F86F47" w:rsidRDefault="00B920C0" w:rsidP="00F107ED">
            <w:pPr>
              <w:pStyle w:val="a3"/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1.Количество несчастных случаев с воспитанниками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F86F47" w:rsidTr="00751C37">
        <w:trPr>
          <w:trHeight w:val="274"/>
        </w:trPr>
        <w:tc>
          <w:tcPr>
            <w:tcW w:w="483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 xml:space="preserve">2.Соблюдение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0C0" w:rsidRPr="009A757A" w:rsidTr="00751C37">
        <w:trPr>
          <w:trHeight w:val="1215"/>
        </w:trPr>
        <w:tc>
          <w:tcPr>
            <w:tcW w:w="483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3.Количество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1418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20C0" w:rsidRPr="00F86F4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B920C0" w:rsidRPr="0096161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F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20C0" w:rsidRPr="0096161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20C0" w:rsidRPr="0096161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0C0" w:rsidRDefault="00B920C0" w:rsidP="00B920C0">
      <w:pPr>
        <w:widowControl w:val="0"/>
        <w:tabs>
          <w:tab w:val="left" w:pos="33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0C0" w:rsidRPr="00E22C93" w:rsidRDefault="00B920C0" w:rsidP="00B920C0">
      <w:pPr>
        <w:widowControl w:val="0"/>
        <w:tabs>
          <w:tab w:val="left" w:pos="33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C93">
        <w:rPr>
          <w:rFonts w:ascii="Times New Roman" w:hAnsi="Times New Roman" w:cs="Times New Roman"/>
          <w:sz w:val="24"/>
          <w:szCs w:val="24"/>
        </w:rPr>
        <w:t>Часть 3.</w:t>
      </w:r>
    </w:p>
    <w:p w:rsidR="00B920C0" w:rsidRPr="009A757A" w:rsidRDefault="00B920C0" w:rsidP="00B920C0">
      <w:pPr>
        <w:widowControl w:val="0"/>
        <w:tabs>
          <w:tab w:val="left" w:pos="33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C93">
        <w:rPr>
          <w:rFonts w:ascii="Times New Roman" w:hAnsi="Times New Roman" w:cs="Times New Roman"/>
          <w:sz w:val="24"/>
          <w:szCs w:val="24"/>
        </w:rPr>
        <w:t>Информация об объеме использования средств субсидии на финансовое обеспечение выполнения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552"/>
        <w:gridCol w:w="2693"/>
        <w:gridCol w:w="5528"/>
      </w:tblGrid>
      <w:tr w:rsidR="00B920C0" w:rsidRPr="009A757A" w:rsidTr="00751C37">
        <w:trPr>
          <w:trHeight w:val="984"/>
        </w:trPr>
        <w:tc>
          <w:tcPr>
            <w:tcW w:w="1951" w:type="dxa"/>
            <w:shd w:val="clear" w:color="auto" w:fill="auto"/>
          </w:tcPr>
          <w:p w:rsidR="00B920C0" w:rsidRPr="00751C3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План на отчетный год (тыс</w:t>
            </w:r>
            <w:proofErr w:type="gramStart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126" w:type="dxa"/>
            <w:shd w:val="clear" w:color="auto" w:fill="auto"/>
          </w:tcPr>
          <w:p w:rsidR="00B920C0" w:rsidRPr="00751C3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37">
              <w:rPr>
                <w:rFonts w:ascii="Times New Roman" w:hAnsi="Times New Roman" w:cs="Times New Roman"/>
                <w:sz w:val="20"/>
                <w:szCs w:val="20"/>
              </w:rPr>
              <w:t xml:space="preserve">План на отчетный период </w:t>
            </w:r>
            <w:proofErr w:type="spellStart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накопительно</w:t>
            </w:r>
            <w:proofErr w:type="spellEnd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 xml:space="preserve"> с начала года (тыс. руб.) </w:t>
            </w:r>
          </w:p>
        </w:tc>
        <w:tc>
          <w:tcPr>
            <w:tcW w:w="2552" w:type="dxa"/>
            <w:shd w:val="clear" w:color="auto" w:fill="auto"/>
          </w:tcPr>
          <w:p w:rsidR="00B920C0" w:rsidRPr="00751C3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37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 (факт) на конец отчетного периода </w:t>
            </w:r>
            <w:proofErr w:type="spellStart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накопительно</w:t>
            </w:r>
            <w:proofErr w:type="spellEnd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 xml:space="preserve"> с начала года (тыс</w:t>
            </w:r>
            <w:proofErr w:type="gramStart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693" w:type="dxa"/>
            <w:shd w:val="clear" w:color="auto" w:fill="auto"/>
          </w:tcPr>
          <w:p w:rsidR="00B920C0" w:rsidRPr="00751C3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Полнота использования средств субсидии за отчетный период</w:t>
            </w:r>
            <w:proofErr w:type="gramStart"/>
            <w:r w:rsidRPr="00751C3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920C0" w:rsidRPr="00751C37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37">
              <w:rPr>
                <w:rFonts w:ascii="Times New Roman" w:hAnsi="Times New Roman" w:cs="Times New Roman"/>
                <w:sz w:val="20"/>
                <w:szCs w:val="20"/>
              </w:rPr>
              <w:t>Причины неиспользования средств субсидии.  Указать</w:t>
            </w:r>
          </w:p>
        </w:tc>
      </w:tr>
      <w:tr w:rsidR="00B920C0" w:rsidRPr="009A757A" w:rsidTr="00751C37">
        <w:trPr>
          <w:trHeight w:val="548"/>
        </w:trPr>
        <w:tc>
          <w:tcPr>
            <w:tcW w:w="1951" w:type="dxa"/>
            <w:shd w:val="clear" w:color="auto" w:fill="auto"/>
          </w:tcPr>
          <w:p w:rsidR="00B920C0" w:rsidRPr="009A757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920C0" w:rsidRPr="009A757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920C0" w:rsidRPr="009A757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920C0" w:rsidRPr="009A757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4=3*100/2</w:t>
            </w:r>
          </w:p>
        </w:tc>
        <w:tc>
          <w:tcPr>
            <w:tcW w:w="5528" w:type="dxa"/>
            <w:shd w:val="clear" w:color="auto" w:fill="auto"/>
          </w:tcPr>
          <w:p w:rsidR="00B920C0" w:rsidRPr="009A757A" w:rsidRDefault="00B920C0" w:rsidP="00F107ED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ABC" w:rsidRPr="009A757A" w:rsidTr="00751C37">
        <w:trPr>
          <w:trHeight w:val="532"/>
        </w:trPr>
        <w:tc>
          <w:tcPr>
            <w:tcW w:w="1951" w:type="dxa"/>
            <w:shd w:val="clear" w:color="auto" w:fill="auto"/>
          </w:tcPr>
          <w:p w:rsidR="00E13ABC" w:rsidRDefault="00E13ABC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13 072,82</w:t>
            </w:r>
          </w:p>
        </w:tc>
        <w:tc>
          <w:tcPr>
            <w:tcW w:w="2126" w:type="dxa"/>
            <w:shd w:val="clear" w:color="auto" w:fill="auto"/>
          </w:tcPr>
          <w:p w:rsidR="00E13ABC" w:rsidRDefault="00E13ABC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7 697,35</w:t>
            </w:r>
          </w:p>
        </w:tc>
        <w:tc>
          <w:tcPr>
            <w:tcW w:w="2552" w:type="dxa"/>
            <w:shd w:val="clear" w:color="auto" w:fill="auto"/>
          </w:tcPr>
          <w:p w:rsidR="00E13ABC" w:rsidRDefault="00E13ABC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7 869,19</w:t>
            </w:r>
          </w:p>
        </w:tc>
        <w:tc>
          <w:tcPr>
            <w:tcW w:w="2693" w:type="dxa"/>
            <w:shd w:val="clear" w:color="auto" w:fill="auto"/>
          </w:tcPr>
          <w:p w:rsidR="00E13ABC" w:rsidRDefault="00E13ABC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102,23</w:t>
            </w:r>
          </w:p>
        </w:tc>
        <w:tc>
          <w:tcPr>
            <w:tcW w:w="5528" w:type="dxa"/>
            <w:shd w:val="clear" w:color="auto" w:fill="auto"/>
          </w:tcPr>
          <w:p w:rsidR="00E13ABC" w:rsidRDefault="00E13ABC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20C0" w:rsidRPr="009A757A" w:rsidRDefault="00B920C0" w:rsidP="00B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920C0" w:rsidRPr="009A757A" w:rsidRDefault="00B920C0" w:rsidP="00B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заведующего МБДОУ   Кузнецова Ж.А.</w:t>
      </w:r>
    </w:p>
    <w:p w:rsidR="00B920C0" w:rsidRPr="0061404D" w:rsidRDefault="00B920C0" w:rsidP="00B920C0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02.07.2019                          </w:t>
      </w:r>
      <w:r w:rsidRPr="009A757A">
        <w:rPr>
          <w:rFonts w:ascii="Times New Roman" w:hAnsi="Times New Roman" w:cs="Times New Roman"/>
          <w:sz w:val="24"/>
          <w:szCs w:val="24"/>
        </w:rPr>
        <w:t>Подпись ___________</w:t>
      </w:r>
    </w:p>
    <w:p w:rsidR="00F43CCC" w:rsidRDefault="00F43CCC" w:rsidP="00BB549A">
      <w:pPr>
        <w:widowControl w:val="0"/>
        <w:tabs>
          <w:tab w:val="left" w:pos="33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2329" w:rsidRPr="00AA3F99" w:rsidRDefault="00EA2329" w:rsidP="00EA2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A2329" w:rsidRPr="00AA3F99" w:rsidRDefault="00EA2329" w:rsidP="00EA2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EA2329" w:rsidRPr="00AA3F99" w:rsidSect="00BB549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053"/>
    <w:multiLevelType w:val="hybridMultilevel"/>
    <w:tmpl w:val="E98A0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5B3"/>
    <w:multiLevelType w:val="multilevel"/>
    <w:tmpl w:val="03BA7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F660FF"/>
    <w:multiLevelType w:val="hybridMultilevel"/>
    <w:tmpl w:val="58B0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16756"/>
    <w:multiLevelType w:val="multilevel"/>
    <w:tmpl w:val="5A248A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00322D"/>
    <w:multiLevelType w:val="hybridMultilevel"/>
    <w:tmpl w:val="E62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742A8"/>
    <w:multiLevelType w:val="hybridMultilevel"/>
    <w:tmpl w:val="EA14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92C"/>
    <w:rsid w:val="000026E1"/>
    <w:rsid w:val="00037E77"/>
    <w:rsid w:val="00043447"/>
    <w:rsid w:val="000439B5"/>
    <w:rsid w:val="00044762"/>
    <w:rsid w:val="00064EFA"/>
    <w:rsid w:val="000668DE"/>
    <w:rsid w:val="000740EB"/>
    <w:rsid w:val="00080796"/>
    <w:rsid w:val="000B4899"/>
    <w:rsid w:val="000C64C4"/>
    <w:rsid w:val="000C6B24"/>
    <w:rsid w:val="000D4F22"/>
    <w:rsid w:val="000E4E7D"/>
    <w:rsid w:val="000F7EAA"/>
    <w:rsid w:val="00102B8E"/>
    <w:rsid w:val="001262F1"/>
    <w:rsid w:val="001360EA"/>
    <w:rsid w:val="00137205"/>
    <w:rsid w:val="00150EAC"/>
    <w:rsid w:val="0016416E"/>
    <w:rsid w:val="00170DF4"/>
    <w:rsid w:val="001756D7"/>
    <w:rsid w:val="001759F6"/>
    <w:rsid w:val="001A701F"/>
    <w:rsid w:val="001A7DF7"/>
    <w:rsid w:val="001E4EC5"/>
    <w:rsid w:val="001E5976"/>
    <w:rsid w:val="001F02FA"/>
    <w:rsid w:val="00207CA1"/>
    <w:rsid w:val="0021445F"/>
    <w:rsid w:val="00226265"/>
    <w:rsid w:val="00263F45"/>
    <w:rsid w:val="00270B74"/>
    <w:rsid w:val="002722D4"/>
    <w:rsid w:val="002767DD"/>
    <w:rsid w:val="00291192"/>
    <w:rsid w:val="002B1D13"/>
    <w:rsid w:val="002F1297"/>
    <w:rsid w:val="002F451F"/>
    <w:rsid w:val="003217FE"/>
    <w:rsid w:val="003420D5"/>
    <w:rsid w:val="00365318"/>
    <w:rsid w:val="00385B2F"/>
    <w:rsid w:val="003D5F8D"/>
    <w:rsid w:val="003E5384"/>
    <w:rsid w:val="0041312A"/>
    <w:rsid w:val="00421449"/>
    <w:rsid w:val="00425E96"/>
    <w:rsid w:val="004508EA"/>
    <w:rsid w:val="00464EE4"/>
    <w:rsid w:val="004715A3"/>
    <w:rsid w:val="00481585"/>
    <w:rsid w:val="004A3A40"/>
    <w:rsid w:val="004B62DF"/>
    <w:rsid w:val="004C0431"/>
    <w:rsid w:val="004F32DF"/>
    <w:rsid w:val="004F765B"/>
    <w:rsid w:val="00505768"/>
    <w:rsid w:val="00514530"/>
    <w:rsid w:val="0054576D"/>
    <w:rsid w:val="00560199"/>
    <w:rsid w:val="00563357"/>
    <w:rsid w:val="005C4C41"/>
    <w:rsid w:val="005D0B9B"/>
    <w:rsid w:val="005F1139"/>
    <w:rsid w:val="005F75C8"/>
    <w:rsid w:val="006100BA"/>
    <w:rsid w:val="0061404D"/>
    <w:rsid w:val="00614FFD"/>
    <w:rsid w:val="00630D5A"/>
    <w:rsid w:val="006429A7"/>
    <w:rsid w:val="00642DC9"/>
    <w:rsid w:val="0065359D"/>
    <w:rsid w:val="006544BD"/>
    <w:rsid w:val="006558C6"/>
    <w:rsid w:val="00675F61"/>
    <w:rsid w:val="006846D9"/>
    <w:rsid w:val="00685D80"/>
    <w:rsid w:val="006A5CB8"/>
    <w:rsid w:val="006E61C1"/>
    <w:rsid w:val="006F016E"/>
    <w:rsid w:val="00703D69"/>
    <w:rsid w:val="00717C77"/>
    <w:rsid w:val="00722D13"/>
    <w:rsid w:val="00736CAB"/>
    <w:rsid w:val="00747E13"/>
    <w:rsid w:val="00751C37"/>
    <w:rsid w:val="007524FE"/>
    <w:rsid w:val="007650B6"/>
    <w:rsid w:val="00796695"/>
    <w:rsid w:val="00796ADF"/>
    <w:rsid w:val="007C3C52"/>
    <w:rsid w:val="007E060C"/>
    <w:rsid w:val="007F5D6F"/>
    <w:rsid w:val="007F6CD8"/>
    <w:rsid w:val="0081208F"/>
    <w:rsid w:val="00822796"/>
    <w:rsid w:val="00826CB5"/>
    <w:rsid w:val="00832585"/>
    <w:rsid w:val="0083718B"/>
    <w:rsid w:val="00852F00"/>
    <w:rsid w:val="00855A1B"/>
    <w:rsid w:val="008759C4"/>
    <w:rsid w:val="008922E2"/>
    <w:rsid w:val="008A149E"/>
    <w:rsid w:val="008A3C0D"/>
    <w:rsid w:val="008A6549"/>
    <w:rsid w:val="008A7EFF"/>
    <w:rsid w:val="008F05D2"/>
    <w:rsid w:val="009100BD"/>
    <w:rsid w:val="0092657B"/>
    <w:rsid w:val="00941B58"/>
    <w:rsid w:val="00942B1B"/>
    <w:rsid w:val="009439EC"/>
    <w:rsid w:val="009A6653"/>
    <w:rsid w:val="009A757A"/>
    <w:rsid w:val="009B1E93"/>
    <w:rsid w:val="009B7D7A"/>
    <w:rsid w:val="00A02AE3"/>
    <w:rsid w:val="00A37F05"/>
    <w:rsid w:val="00A57361"/>
    <w:rsid w:val="00A72614"/>
    <w:rsid w:val="00A73AEA"/>
    <w:rsid w:val="00A83A43"/>
    <w:rsid w:val="00A846CF"/>
    <w:rsid w:val="00AA2255"/>
    <w:rsid w:val="00AA3F99"/>
    <w:rsid w:val="00AB3D75"/>
    <w:rsid w:val="00AC12E2"/>
    <w:rsid w:val="00AC523C"/>
    <w:rsid w:val="00AC71CD"/>
    <w:rsid w:val="00AD64D2"/>
    <w:rsid w:val="00B14C0C"/>
    <w:rsid w:val="00B44733"/>
    <w:rsid w:val="00B75D33"/>
    <w:rsid w:val="00B920C0"/>
    <w:rsid w:val="00B94FA1"/>
    <w:rsid w:val="00BA4575"/>
    <w:rsid w:val="00BB20C9"/>
    <w:rsid w:val="00BB4C4A"/>
    <w:rsid w:val="00BB549A"/>
    <w:rsid w:val="00BB585C"/>
    <w:rsid w:val="00BC5709"/>
    <w:rsid w:val="00BD1C57"/>
    <w:rsid w:val="00BD1E98"/>
    <w:rsid w:val="00BE2A1A"/>
    <w:rsid w:val="00BE32DE"/>
    <w:rsid w:val="00BE651A"/>
    <w:rsid w:val="00C14512"/>
    <w:rsid w:val="00C20AD4"/>
    <w:rsid w:val="00C31896"/>
    <w:rsid w:val="00C6092C"/>
    <w:rsid w:val="00CA1C8F"/>
    <w:rsid w:val="00CA4EEF"/>
    <w:rsid w:val="00D47926"/>
    <w:rsid w:val="00D61470"/>
    <w:rsid w:val="00D7176A"/>
    <w:rsid w:val="00D8407C"/>
    <w:rsid w:val="00D92072"/>
    <w:rsid w:val="00DD78DF"/>
    <w:rsid w:val="00DE42C4"/>
    <w:rsid w:val="00DE586E"/>
    <w:rsid w:val="00E00BD6"/>
    <w:rsid w:val="00E13ABC"/>
    <w:rsid w:val="00E16991"/>
    <w:rsid w:val="00E20407"/>
    <w:rsid w:val="00E22C93"/>
    <w:rsid w:val="00E47A03"/>
    <w:rsid w:val="00E55728"/>
    <w:rsid w:val="00E61271"/>
    <w:rsid w:val="00E7193B"/>
    <w:rsid w:val="00EA2329"/>
    <w:rsid w:val="00EA6FC6"/>
    <w:rsid w:val="00EB46CC"/>
    <w:rsid w:val="00EB65B5"/>
    <w:rsid w:val="00EC1CCA"/>
    <w:rsid w:val="00F12F97"/>
    <w:rsid w:val="00F43CCC"/>
    <w:rsid w:val="00F54038"/>
    <w:rsid w:val="00F604A7"/>
    <w:rsid w:val="00F65F85"/>
    <w:rsid w:val="00F67AE2"/>
    <w:rsid w:val="00F74A13"/>
    <w:rsid w:val="00F84A5F"/>
    <w:rsid w:val="00F97B45"/>
    <w:rsid w:val="00FB258C"/>
    <w:rsid w:val="00FD7424"/>
    <w:rsid w:val="00FE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9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60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439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2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edro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6851-45D1-48E1-8E43-F24D65C3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3957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ДС</dc:creator>
  <cp:lastModifiedBy>Boss</cp:lastModifiedBy>
  <cp:revision>42</cp:revision>
  <cp:lastPrinted>2019-07-02T05:00:00Z</cp:lastPrinted>
  <dcterms:created xsi:type="dcterms:W3CDTF">2017-04-27T03:30:00Z</dcterms:created>
  <dcterms:modified xsi:type="dcterms:W3CDTF">2019-07-02T05:20:00Z</dcterms:modified>
</cp:coreProperties>
</file>